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黑体" w:hAnsi="黑体" w:eastAsia="黑体" w:cs="黑体"/>
          <w:szCs w:val="32"/>
        </w:rPr>
      </w:pPr>
      <w:bookmarkStart w:id="2" w:name="_GoBack"/>
      <w:bookmarkEnd w:id="2"/>
      <w:r>
        <w:rPr>
          <w:rFonts w:hint="eastAsia" w:ascii="黑体" w:hAnsi="黑体" w:eastAsia="黑体" w:cs="黑体"/>
          <w:sz w:val="32"/>
          <w:szCs w:val="32"/>
        </w:rPr>
        <w:t>附件</w:t>
      </w:r>
      <w:r>
        <w:rPr>
          <w:rFonts w:hint="eastAsia" w:ascii="黑体" w:hAnsi="黑体" w:eastAsia="黑体" w:cs="黑体"/>
          <w:sz w:val="32"/>
          <w:szCs w:val="32"/>
          <w:lang w:val="en-US" w:eastAsia="zh-CN"/>
        </w:rPr>
        <w:t>1</w:t>
      </w:r>
      <w:r>
        <w:rPr>
          <w:sz w:val="32"/>
          <w:szCs w:val="32"/>
        </w:rPr>
        <w:t xml:space="preserve">  </w:t>
      </w:r>
      <w:r>
        <w:rPr>
          <w:szCs w:val="32"/>
        </w:rPr>
        <w:t xml:space="preserve">                                      </w:t>
      </w:r>
    </w:p>
    <w:p>
      <w:pPr>
        <w:spacing w:line="600" w:lineRule="exact"/>
        <w:ind w:firstLine="420" w:firstLineChars="200"/>
        <w:jc w:val="center"/>
        <w:rPr>
          <w:szCs w:val="32"/>
        </w:rPr>
      </w:pPr>
    </w:p>
    <w:p>
      <w:pPr>
        <w:spacing w:line="600" w:lineRule="exact"/>
        <w:jc w:val="center"/>
        <w:rPr>
          <w:rFonts w:hint="eastAsia" w:ascii="方正小标宋简体" w:hAnsi="方正小标宋简体" w:eastAsia="方正小标宋简体" w:cs="方正小标宋简体"/>
          <w:b w:val="0"/>
          <w:bCs/>
          <w:sz w:val="48"/>
          <w:szCs w:val="48"/>
        </w:rPr>
      </w:pPr>
      <w:r>
        <w:rPr>
          <w:rFonts w:hint="eastAsia" w:ascii="方正小标宋简体" w:hAnsi="方正小标宋简体" w:eastAsia="方正小标宋简体" w:cs="方正小标宋简体"/>
          <w:b w:val="0"/>
          <w:bCs/>
          <w:sz w:val="48"/>
          <w:szCs w:val="48"/>
        </w:rPr>
        <w:t>医疗卫生机构与养老机构协议合作文本</w:t>
      </w:r>
    </w:p>
    <w:p>
      <w:pPr>
        <w:spacing w:line="600" w:lineRule="exact"/>
        <w:jc w:val="center"/>
        <w:rPr>
          <w:rFonts w:hint="eastAsia" w:ascii="方正小标宋简体" w:hAnsi="方正小标宋简体" w:eastAsia="方正小标宋简体" w:cs="方正小标宋简体"/>
          <w:b w:val="0"/>
          <w:bCs/>
          <w:sz w:val="44"/>
          <w:szCs w:val="44"/>
        </w:rPr>
      </w:pPr>
    </w:p>
    <w:p>
      <w:pPr>
        <w:spacing w:line="600" w:lineRule="exact"/>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（参考）</w:t>
      </w:r>
      <w:bookmarkStart w:id="0" w:name="_Toc21375956"/>
    </w:p>
    <w:p>
      <w:pPr>
        <w:spacing w:line="600" w:lineRule="exact"/>
        <w:jc w:val="center"/>
        <w:rPr>
          <w:rFonts w:hint="eastAsia" w:ascii="仿宋_GB2312" w:hAnsi="仿宋_GB2312" w:cs="仿宋_GB2312"/>
          <w:bCs/>
          <w:sz w:val="44"/>
          <w:szCs w:val="44"/>
        </w:rPr>
      </w:pPr>
    </w:p>
    <w:p>
      <w:pPr>
        <w:pStyle w:val="2"/>
        <w:rPr>
          <w:rFonts w:hint="eastAsia" w:ascii="仿宋_GB2312" w:hAnsi="仿宋_GB2312" w:cs="仿宋_GB2312"/>
          <w:bCs/>
          <w:sz w:val="44"/>
          <w:szCs w:val="44"/>
        </w:rPr>
      </w:pPr>
    </w:p>
    <w:p>
      <w:pPr>
        <w:rPr>
          <w:rFonts w:hint="eastAsia" w:ascii="仿宋_GB2312" w:hAnsi="仿宋_GB2312" w:cs="仿宋_GB2312"/>
          <w:bCs/>
          <w:sz w:val="44"/>
          <w:szCs w:val="44"/>
        </w:rPr>
      </w:pPr>
    </w:p>
    <w:p>
      <w:pPr>
        <w:pStyle w:val="2"/>
        <w:rPr>
          <w:rFonts w:hint="eastAsia" w:ascii="仿宋_GB2312" w:hAnsi="仿宋_GB2312" w:cs="仿宋_GB2312"/>
          <w:bCs/>
          <w:sz w:val="44"/>
          <w:szCs w:val="44"/>
        </w:rPr>
      </w:pPr>
    </w:p>
    <w:p>
      <w:pPr>
        <w:rPr>
          <w:rFonts w:hint="eastAsia" w:ascii="仿宋_GB2312" w:hAnsi="仿宋_GB2312" w:cs="仿宋_GB2312"/>
          <w:bCs/>
          <w:sz w:val="44"/>
          <w:szCs w:val="44"/>
        </w:rPr>
      </w:pPr>
    </w:p>
    <w:p>
      <w:pPr>
        <w:pStyle w:val="2"/>
        <w:rPr>
          <w:rFonts w:hint="eastAsia" w:ascii="仿宋_GB2312" w:hAnsi="仿宋_GB2312" w:cs="仿宋_GB2312"/>
          <w:bCs/>
          <w:sz w:val="44"/>
          <w:szCs w:val="44"/>
        </w:rPr>
      </w:pPr>
    </w:p>
    <w:p>
      <w:pPr>
        <w:rPr>
          <w:rFonts w:hint="eastAsia" w:ascii="仿宋_GB2312" w:hAnsi="仿宋_GB2312" w:cs="仿宋_GB2312"/>
          <w:bCs/>
          <w:sz w:val="44"/>
          <w:szCs w:val="44"/>
        </w:rPr>
      </w:pPr>
    </w:p>
    <w:p>
      <w:pPr>
        <w:pStyle w:val="2"/>
        <w:rPr>
          <w:rFonts w:hint="eastAsia" w:ascii="仿宋_GB2312" w:hAnsi="仿宋_GB2312" w:cs="仿宋_GB2312"/>
          <w:bCs/>
          <w:sz w:val="44"/>
          <w:szCs w:val="44"/>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b w:val="0"/>
          <w:bCs w:val="0"/>
          <w:sz w:val="44"/>
          <w:szCs w:val="44"/>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河南省卫生健康委员会</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b w:val="0"/>
          <w:bCs w:val="0"/>
          <w:sz w:val="44"/>
          <w:szCs w:val="44"/>
          <w:lang w:val="en-US" w:eastAsia="zh-CN"/>
        </w:rPr>
        <w:sectPr>
          <w:pgSz w:w="11906" w:h="16838"/>
          <w:pgMar w:top="1587" w:right="1587" w:bottom="1587" w:left="1587" w:header="851" w:footer="992" w:gutter="0"/>
          <w:pgNumType w:fmt="decimal" w:start="1"/>
          <w:cols w:space="720" w:num="1"/>
          <w:docGrid w:type="lines" w:linePitch="312" w:charSpace="0"/>
        </w:sectPr>
      </w:pPr>
      <w:r>
        <w:rPr>
          <w:rFonts w:hint="eastAsia" w:ascii="方正小标宋简体" w:hAnsi="方正小标宋简体" w:eastAsia="方正小标宋简体" w:cs="方正小标宋简体"/>
          <w:b w:val="0"/>
          <w:bCs w:val="0"/>
          <w:sz w:val="44"/>
          <w:szCs w:val="44"/>
          <w:lang w:val="en-US" w:eastAsia="zh-CN"/>
        </w:rPr>
        <w:t>2025年8月制</w:t>
      </w:r>
    </w:p>
    <w:p>
      <w:pPr>
        <w:spacing w:line="600" w:lineRule="exact"/>
        <w:jc w:val="center"/>
        <w:rPr>
          <w:rFonts w:eastAsia="宋体"/>
          <w:b/>
          <w:sz w:val="44"/>
          <w:szCs w:val="44"/>
        </w:rPr>
      </w:pPr>
    </w:p>
    <w:p>
      <w:pPr>
        <w:spacing w:line="600" w:lineRule="exact"/>
        <w:jc w:val="center"/>
        <w:rPr>
          <w:rFonts w:eastAsia="宋体"/>
          <w:b/>
          <w:sz w:val="44"/>
          <w:szCs w:val="44"/>
        </w:rPr>
      </w:pPr>
    </w:p>
    <w:p>
      <w:pPr>
        <w:spacing w:line="600" w:lineRule="exact"/>
        <w:jc w:val="center"/>
        <w:rPr>
          <w:rFonts w:eastAsia="宋体"/>
          <w:b/>
          <w:sz w:val="44"/>
          <w:szCs w:val="44"/>
        </w:rPr>
      </w:pPr>
    </w:p>
    <w:p>
      <w:pPr>
        <w:spacing w:line="600" w:lineRule="exact"/>
        <w:jc w:val="center"/>
        <w:rPr>
          <w:rFonts w:eastAsia="宋体"/>
          <w:b/>
          <w:sz w:val="44"/>
          <w:szCs w:val="44"/>
        </w:rPr>
      </w:pPr>
      <w:r>
        <w:rPr>
          <w:rFonts w:eastAsia="宋体"/>
          <w:b/>
          <w:sz w:val="44"/>
          <w:szCs w:val="44"/>
        </w:rPr>
        <w:t>使用说明</w:t>
      </w:r>
      <w:bookmarkEnd w:id="0"/>
    </w:p>
    <w:p>
      <w:pPr>
        <w:spacing w:line="600" w:lineRule="exact"/>
        <w:ind w:firstLine="420" w:firstLineChars="200"/>
        <w:rPr>
          <w:color w:val="000000"/>
          <w:szCs w:val="32"/>
        </w:rPr>
      </w:pPr>
      <w:r>
        <w:rPr>
          <w:color w:val="000000"/>
          <w:szCs w:val="32"/>
        </w:rPr>
        <w:t xml:space="preserve"> </w:t>
      </w:r>
    </w:p>
    <w:p>
      <w:pPr>
        <w:numPr>
          <w:ilvl w:val="0"/>
          <w:numId w:val="0"/>
        </w:numPr>
        <w:spacing w:line="600" w:lineRule="exact"/>
        <w:ind w:firstLine="640" w:firstLineChars="200"/>
        <w:jc w:val="both"/>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lang w:eastAsia="zh-CN"/>
        </w:rPr>
        <w:t>一、</w:t>
      </w:r>
      <w:r>
        <w:rPr>
          <w:rFonts w:hint="eastAsia" w:ascii="仿宋_GB2312" w:hAnsi="仿宋_GB2312" w:eastAsia="仿宋_GB2312" w:cs="仿宋_GB2312"/>
          <w:color w:val="000000"/>
          <w:sz w:val="32"/>
          <w:szCs w:val="48"/>
        </w:rPr>
        <w:t>本协议合作文本（以下简称“协议”）是</w:t>
      </w:r>
      <w:r>
        <w:rPr>
          <w:rFonts w:hint="eastAsia" w:ascii="仿宋_GB2312" w:hAnsi="仿宋_GB2312" w:eastAsia="仿宋_GB2312" w:cs="仿宋_GB2312"/>
          <w:color w:val="000000"/>
          <w:sz w:val="32"/>
          <w:szCs w:val="48"/>
          <w:highlight w:val="none"/>
          <w:lang w:eastAsia="zh-CN"/>
        </w:rPr>
        <w:t>河南省</w:t>
      </w:r>
      <w:r>
        <w:rPr>
          <w:rFonts w:hint="eastAsia" w:ascii="仿宋_GB2312" w:hAnsi="仿宋_GB2312" w:eastAsia="仿宋_GB2312" w:cs="仿宋_GB2312"/>
          <w:color w:val="000000"/>
          <w:sz w:val="32"/>
          <w:szCs w:val="48"/>
        </w:rPr>
        <w:t>卫生健康委、民政</w:t>
      </w:r>
      <w:r>
        <w:rPr>
          <w:rFonts w:hint="eastAsia" w:ascii="仿宋_GB2312" w:hAnsi="仿宋_GB2312" w:eastAsia="仿宋_GB2312" w:cs="仿宋_GB2312"/>
          <w:color w:val="000000"/>
          <w:sz w:val="32"/>
          <w:szCs w:val="48"/>
          <w:lang w:eastAsia="zh-CN"/>
        </w:rPr>
        <w:t>厅</w:t>
      </w:r>
      <w:r>
        <w:rPr>
          <w:rFonts w:hint="eastAsia" w:ascii="仿宋_GB2312" w:hAnsi="仿宋_GB2312" w:eastAsia="仿宋_GB2312" w:cs="仿宋_GB2312"/>
          <w:color w:val="000000"/>
          <w:sz w:val="32"/>
          <w:szCs w:val="48"/>
        </w:rPr>
        <w:t>根据</w:t>
      </w:r>
      <w:r>
        <w:rPr>
          <w:rFonts w:hint="eastAsia" w:ascii="仿宋_GB2312" w:hAnsi="仿宋_GB2312" w:eastAsia="仿宋_GB2312" w:cs="仿宋_GB2312"/>
          <w:color w:val="000000"/>
          <w:sz w:val="32"/>
          <w:szCs w:val="48"/>
          <w:lang w:eastAsia="zh-CN"/>
        </w:rPr>
        <w:t>国家</w:t>
      </w:r>
      <w:r>
        <w:rPr>
          <w:rFonts w:hint="eastAsia" w:ascii="CESI宋体-GB2312" w:hAnsi="CESI宋体-GB2312" w:eastAsia="CESI宋体-GB2312" w:cs="CESI宋体-GB2312"/>
          <w:color w:val="000000"/>
          <w:sz w:val="32"/>
          <w:szCs w:val="48"/>
          <w:lang w:eastAsia="zh-CN"/>
        </w:rPr>
        <w:t>《</w:t>
      </w:r>
      <w:r>
        <w:rPr>
          <w:rFonts w:hint="eastAsia" w:ascii="仿宋_GB2312" w:hAnsi="仿宋_GB2312" w:eastAsia="仿宋_GB2312" w:cs="仿宋_GB2312"/>
          <w:color w:val="000000"/>
          <w:sz w:val="32"/>
          <w:szCs w:val="48"/>
        </w:rPr>
        <w:t>医疗卫生机构与养老机构协议合作文本</w:t>
      </w:r>
      <w:r>
        <w:rPr>
          <w:rFonts w:hint="eastAsia" w:ascii="仿宋_GB2312" w:hAnsi="仿宋_GB2312" w:eastAsia="仿宋_GB2312" w:cs="仿宋_GB2312"/>
          <w:color w:val="000000"/>
          <w:sz w:val="32"/>
          <w:szCs w:val="48"/>
          <w:lang w:eastAsia="zh-CN"/>
        </w:rPr>
        <w:t>（</w:t>
      </w:r>
      <w:r>
        <w:rPr>
          <w:rFonts w:hint="eastAsia" w:ascii="仿宋_GB2312" w:hAnsi="仿宋_GB2312" w:eastAsia="仿宋_GB2312" w:cs="仿宋_GB2312"/>
          <w:color w:val="000000"/>
          <w:sz w:val="32"/>
          <w:szCs w:val="48"/>
        </w:rPr>
        <w:t>参考</w:t>
      </w:r>
      <w:r>
        <w:rPr>
          <w:rFonts w:hint="eastAsia" w:ascii="仿宋_GB2312" w:hAnsi="仿宋_GB2312" w:eastAsia="仿宋_GB2312" w:cs="仿宋_GB2312"/>
          <w:color w:val="000000"/>
          <w:sz w:val="32"/>
          <w:szCs w:val="48"/>
          <w:lang w:eastAsia="zh-CN"/>
        </w:rPr>
        <w:t>）</w:t>
      </w:r>
      <w:r>
        <w:rPr>
          <w:rFonts w:hint="eastAsia" w:ascii="CESI宋体-GB2312" w:hAnsi="CESI宋体-GB2312" w:eastAsia="CESI宋体-GB2312" w:cs="CESI宋体-GB2312"/>
          <w:color w:val="000000"/>
          <w:sz w:val="32"/>
          <w:szCs w:val="48"/>
        </w:rPr>
        <w:t>》</w:t>
      </w:r>
      <w:r>
        <w:rPr>
          <w:rFonts w:hint="eastAsia" w:ascii="CESI宋体-GB2312" w:hAnsi="CESI宋体-GB2312" w:eastAsia="CESI宋体-GB2312" w:cs="CESI宋体-GB2312"/>
          <w:color w:val="000000"/>
          <w:sz w:val="32"/>
          <w:szCs w:val="48"/>
          <w:lang w:eastAsia="zh-CN"/>
        </w:rPr>
        <w:t>并</w:t>
      </w:r>
      <w:r>
        <w:rPr>
          <w:rFonts w:hint="eastAsia" w:ascii="仿宋_GB2312" w:hAnsi="仿宋_GB2312" w:eastAsia="仿宋_GB2312" w:cs="仿宋_GB2312"/>
          <w:color w:val="000000"/>
          <w:sz w:val="32"/>
          <w:szCs w:val="48"/>
          <w:lang w:eastAsia="zh-CN"/>
        </w:rPr>
        <w:t>结合河南省实际情况</w:t>
      </w:r>
      <w:r>
        <w:rPr>
          <w:rFonts w:hint="eastAsia" w:ascii="仿宋_GB2312" w:hAnsi="仿宋_GB2312" w:eastAsia="仿宋_GB2312" w:cs="仿宋_GB2312"/>
          <w:color w:val="000000"/>
          <w:sz w:val="32"/>
          <w:szCs w:val="48"/>
        </w:rPr>
        <w:t>制定的参考文本，适用于医疗卫生机构与养老机构开展协议合作，与日间照料中心等社区养老服务机构协议合作可参考执行。</w:t>
      </w:r>
    </w:p>
    <w:p>
      <w:pPr>
        <w:spacing w:line="600" w:lineRule="exact"/>
        <w:ind w:firstLine="640" w:firstLineChars="200"/>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rPr>
        <w:t>二、本协议条款均为提示性条款，供双方约定采用。</w:t>
      </w:r>
    </w:p>
    <w:p>
      <w:pPr>
        <w:spacing w:line="600" w:lineRule="exact"/>
        <w:ind w:firstLine="640" w:firstLineChars="200"/>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rPr>
        <w:t>三、在本协议条款中，</w:t>
      </w:r>
      <w:r>
        <w:rPr>
          <w:rFonts w:hint="eastAsia" w:ascii="仿宋_GB2312" w:hAnsi="仿宋_GB2312" w:eastAsia="仿宋_GB2312" w:cs="仿宋_GB2312"/>
          <w:color w:val="000000"/>
          <w:sz w:val="32"/>
          <w:szCs w:val="48"/>
          <w:highlight w:val="none"/>
        </w:rPr>
        <w:t>请依据实际情况，在选填项前“</w:t>
      </w:r>
      <w:r>
        <w:rPr>
          <w:rFonts w:hint="eastAsia" w:ascii="仿宋_GB2312" w:hAnsi="仿宋_GB2312" w:eastAsia="仿宋_GB2312" w:cs="仿宋_GB2312"/>
          <w:color w:val="000000"/>
          <w:kern w:val="0"/>
          <w:sz w:val="32"/>
          <w:szCs w:val="48"/>
          <w:highlight w:val="none"/>
        </w:rPr>
        <w:t>□”</w:t>
      </w:r>
      <w:r>
        <w:rPr>
          <w:rFonts w:hint="eastAsia" w:ascii="仿宋_GB2312" w:hAnsi="仿宋_GB2312" w:eastAsia="仿宋_GB2312" w:cs="仿宋_GB2312"/>
          <w:color w:val="000000"/>
          <w:sz w:val="32"/>
          <w:szCs w:val="48"/>
          <w:highlight w:val="none"/>
        </w:rPr>
        <w:t>划√，不予选择的划×，在横线处“</w:t>
      </w:r>
      <w:r>
        <w:rPr>
          <w:rFonts w:hint="eastAsia" w:ascii="仿宋_GB2312" w:hAnsi="仿宋_GB2312" w:eastAsia="仿宋_GB2312" w:cs="仿宋_GB2312"/>
          <w:color w:val="000000"/>
          <w:sz w:val="32"/>
          <w:szCs w:val="48"/>
          <w:highlight w:val="none"/>
          <w:u w:val="single"/>
        </w:rPr>
        <w:t xml:space="preserve">      </w:t>
      </w:r>
      <w:r>
        <w:rPr>
          <w:rFonts w:hint="eastAsia" w:ascii="仿宋_GB2312" w:hAnsi="仿宋_GB2312" w:eastAsia="仿宋_GB2312" w:cs="仿宋_GB2312"/>
          <w:color w:val="000000"/>
          <w:sz w:val="32"/>
          <w:szCs w:val="48"/>
          <w:highlight w:val="none"/>
        </w:rPr>
        <w:t>”可进行补充、调整。</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lang w:val="en-US" w:eastAsia="zh-CN"/>
        </w:rPr>
        <w:t xml:space="preserve">    </w:t>
      </w:r>
      <w:r>
        <w:rPr>
          <w:rFonts w:hint="eastAsia" w:ascii="仿宋_GB2312" w:hAnsi="仿宋_GB2312" w:eastAsia="仿宋_GB2312" w:cs="仿宋_GB2312"/>
          <w:color w:val="000000"/>
          <w:sz w:val="32"/>
          <w:szCs w:val="48"/>
        </w:rPr>
        <w:t>四、本协议条款中没有约定或约定不明确的内容，请依据实际情况，在相关条款后进行补充约定或签订补充协议。</w:t>
      </w:r>
    </w:p>
    <w:p>
      <w:pPr>
        <w:pStyle w:val="2"/>
        <w:rPr>
          <w:color w:val="000000"/>
          <w:szCs w:val="32"/>
        </w:rPr>
      </w:pPr>
    </w:p>
    <w:p>
      <w:pPr>
        <w:rPr>
          <w:color w:val="000000"/>
          <w:szCs w:val="32"/>
        </w:rPr>
      </w:pPr>
    </w:p>
    <w:p>
      <w:pPr>
        <w:pStyle w:val="2"/>
        <w:rPr>
          <w:color w:val="000000"/>
          <w:szCs w:val="32"/>
        </w:rPr>
      </w:pPr>
    </w:p>
    <w:p>
      <w:pPr>
        <w:rPr>
          <w:color w:val="000000"/>
          <w:szCs w:val="32"/>
        </w:rPr>
      </w:pPr>
    </w:p>
    <w:p>
      <w:pPr>
        <w:spacing w:line="600" w:lineRule="exact"/>
        <w:jc w:val="both"/>
        <w:rPr>
          <w:rFonts w:eastAsia="宋体"/>
          <w:b/>
          <w:sz w:val="44"/>
          <w:szCs w:val="44"/>
        </w:rPr>
      </w:pPr>
    </w:p>
    <w:p>
      <w:pPr>
        <w:spacing w:line="600" w:lineRule="exact"/>
        <w:jc w:val="center"/>
        <w:rPr>
          <w:rFonts w:eastAsia="宋体"/>
          <w:b/>
          <w:sz w:val="44"/>
          <w:szCs w:val="44"/>
        </w:rPr>
      </w:pPr>
    </w:p>
    <w:p>
      <w:pPr>
        <w:spacing w:line="600" w:lineRule="exact"/>
        <w:jc w:val="center"/>
        <w:rPr>
          <w:rFonts w:eastAsia="宋体"/>
          <w:b/>
          <w:color w:val="000000"/>
          <w:sz w:val="44"/>
          <w:szCs w:val="44"/>
        </w:rPr>
      </w:pPr>
      <w:r>
        <w:rPr>
          <w:rFonts w:eastAsia="宋体"/>
          <w:b/>
          <w:sz w:val="44"/>
          <w:szCs w:val="44"/>
        </w:rPr>
        <w:t>目  录</w:t>
      </w:r>
    </w:p>
    <w:p>
      <w:pPr>
        <w:spacing w:line="600" w:lineRule="exact"/>
        <w:ind w:firstLine="640" w:firstLineChars="200"/>
        <w:rPr>
          <w:rFonts w:hint="eastAsia" w:ascii="仿宋_GB2312" w:hAnsi="仿宋_GB2312" w:eastAsia="仿宋_GB2312" w:cs="仿宋_GB2312"/>
          <w:color w:val="000000"/>
          <w:sz w:val="32"/>
          <w:szCs w:val="48"/>
        </w:rPr>
      </w:pPr>
    </w:p>
    <w:p>
      <w:pPr>
        <w:spacing w:line="600" w:lineRule="exact"/>
        <w:ind w:firstLine="640" w:firstLineChars="200"/>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rPr>
        <w:t>第一条 双方基本情况</w:t>
      </w:r>
    </w:p>
    <w:p>
      <w:pPr>
        <w:spacing w:line="600" w:lineRule="exact"/>
        <w:ind w:firstLine="640" w:firstLineChars="200"/>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rPr>
        <w:t>第二条 主要合作事项</w:t>
      </w:r>
    </w:p>
    <w:p>
      <w:pPr>
        <w:spacing w:line="600" w:lineRule="exact"/>
        <w:ind w:firstLine="640" w:firstLineChars="200"/>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rPr>
        <w:t>第三条 经费支付</w:t>
      </w:r>
    </w:p>
    <w:p>
      <w:pPr>
        <w:spacing w:line="600" w:lineRule="exact"/>
        <w:ind w:firstLine="640" w:firstLineChars="200"/>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rPr>
        <w:t>第四条 双方的权利和义务</w:t>
      </w:r>
    </w:p>
    <w:p>
      <w:pPr>
        <w:spacing w:line="600" w:lineRule="exact"/>
        <w:ind w:firstLine="640" w:firstLineChars="200"/>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rPr>
        <w:t>第五条 违约责任</w:t>
      </w:r>
    </w:p>
    <w:p>
      <w:pPr>
        <w:spacing w:line="600" w:lineRule="exact"/>
        <w:ind w:firstLine="640" w:firstLineChars="200"/>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rPr>
        <w:t>第六条 争议解决</w:t>
      </w:r>
    </w:p>
    <w:p>
      <w:pPr>
        <w:spacing w:line="600" w:lineRule="exact"/>
        <w:ind w:firstLine="640" w:firstLineChars="200"/>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rPr>
        <w:t>第七条 保密条款</w:t>
      </w:r>
    </w:p>
    <w:p>
      <w:pPr>
        <w:spacing w:line="600" w:lineRule="exact"/>
        <w:ind w:firstLine="640" w:firstLineChars="200"/>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rPr>
        <w:t>第八条 不可抗力</w:t>
      </w:r>
    </w:p>
    <w:p>
      <w:pPr>
        <w:spacing w:line="600" w:lineRule="exact"/>
        <w:ind w:firstLine="640" w:firstLineChars="200"/>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rPr>
        <w:t>第九条 协议变更、解除、延续</w:t>
      </w:r>
    </w:p>
    <w:p>
      <w:pPr>
        <w:spacing w:line="600" w:lineRule="exact"/>
        <w:ind w:firstLine="640" w:firstLineChars="200"/>
        <w:rPr>
          <w:rFonts w:hint="eastAsia" w:ascii="仿宋_GB2312" w:hAnsi="仿宋_GB2312" w:eastAsia="仿宋_GB2312" w:cs="仿宋_GB2312"/>
          <w:color w:val="000000"/>
          <w:sz w:val="32"/>
          <w:szCs w:val="48"/>
        </w:rPr>
      </w:pPr>
      <w:r>
        <w:rPr>
          <w:rFonts w:hint="eastAsia" w:ascii="仿宋_GB2312" w:hAnsi="仿宋_GB2312" w:eastAsia="仿宋_GB2312" w:cs="仿宋_GB2312"/>
          <w:color w:val="000000"/>
          <w:sz w:val="32"/>
          <w:szCs w:val="48"/>
        </w:rPr>
        <w:t>第十条 其他</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color w:val="auto"/>
          <w:sz w:val="42"/>
          <w:szCs w:val="42"/>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color w:val="auto"/>
          <w:sz w:val="42"/>
          <w:szCs w:val="42"/>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color w:val="auto"/>
          <w:sz w:val="42"/>
          <w:szCs w:val="42"/>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color w:val="auto"/>
          <w:sz w:val="42"/>
          <w:szCs w:val="42"/>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color w:val="auto"/>
          <w:sz w:val="42"/>
          <w:szCs w:val="42"/>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color w:val="auto"/>
          <w:sz w:val="42"/>
          <w:szCs w:val="42"/>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color w:val="auto"/>
          <w:sz w:val="42"/>
          <w:szCs w:val="42"/>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ascii="Times New Roman" w:hAnsi="Times New Roman" w:eastAsia="方正仿宋_GBK"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sectPr>
          <w:footerReference r:id="rId3" w:type="default"/>
          <w:pgSz w:w="11906" w:h="16838"/>
          <w:pgMar w:top="1587" w:right="1587" w:bottom="1587" w:left="1587" w:header="851" w:footer="992" w:gutter="0"/>
          <w:pgNumType w:fmt="decimal" w:start="2"/>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u w:val="single"/>
          <w:lang w:val="en-US" w:eastAsia="zh-CN"/>
        </w:rPr>
      </w:pPr>
      <w:r>
        <w:rPr>
          <w:rFonts w:hint="eastAsia" w:ascii="仿宋_GB2312" w:hAnsi="仿宋_GB2312" w:eastAsia="仿宋_GB2312" w:cs="仿宋_GB2312"/>
          <w:color w:val="auto"/>
          <w:sz w:val="32"/>
          <w:szCs w:val="32"/>
          <w:lang w:val="en-US" w:eastAsia="zh-CN"/>
        </w:rPr>
        <w:t>甲  方（医疗卫生机构）：</w:t>
      </w:r>
      <w:r>
        <w:rPr>
          <w:rFonts w:hint="eastAsia" w:ascii="仿宋_GB2312" w:hAnsi="仿宋_GB2312" w:eastAsia="仿宋_GB2312" w:cs="仿宋_GB2312"/>
          <w:color w:val="auto"/>
          <w:sz w:val="32"/>
          <w:szCs w:val="32"/>
          <w:u w:val="single"/>
          <w:lang w:val="en-US" w:eastAsia="zh-CN"/>
        </w:rPr>
        <w:t xml:space="preserve">                                      </w:t>
      </w:r>
    </w:p>
    <w:p>
      <w:pPr>
        <w:pageBreakBefore w:val="0"/>
        <w:kinsoku/>
        <w:overflowPunct/>
        <w:topLinePunct w:val="0"/>
        <w:autoSpaceDE/>
        <w:autoSpaceDN/>
        <w:bidi w:val="0"/>
        <w:adjustRightInd/>
        <w:spacing w:line="240" w:lineRule="auto"/>
        <w:ind w:firstLine="640" w:firstLineChars="200"/>
        <w:jc w:val="both"/>
        <w:textAlignment w:val="auto"/>
        <w:rPr>
          <w:color w:val="000000"/>
          <w:szCs w:val="32"/>
          <w:u w:val="single"/>
        </w:rPr>
      </w:pPr>
      <w:r>
        <w:rPr>
          <w:rFonts w:hint="eastAsia" w:ascii="仿宋_GB2312" w:hAnsi="仿宋_GB2312" w:eastAsia="仿宋_GB2312" w:cs="仿宋_GB2312"/>
          <w:color w:val="auto"/>
          <w:sz w:val="32"/>
          <w:szCs w:val="32"/>
          <w:lang w:val="en-US" w:eastAsia="zh-CN"/>
        </w:rPr>
        <w:t>法定代表人（或负责人）：</w:t>
      </w:r>
      <w:r>
        <w:rPr>
          <w:color w:val="000000"/>
          <w:szCs w:val="32"/>
          <w:u w:val="single"/>
        </w:rPr>
        <w:t xml:space="preserve">         </w:t>
      </w:r>
      <w:r>
        <w:rPr>
          <w:rFonts w:hint="default"/>
          <w:color w:val="000000"/>
          <w:szCs w:val="32"/>
          <w:u w:val="single"/>
        </w:rPr>
        <w:t xml:space="preserve">  </w:t>
      </w:r>
      <w:r>
        <w:rPr>
          <w:color w:val="000000"/>
          <w:szCs w:val="32"/>
          <w:u w:val="single"/>
        </w:rPr>
        <w:t xml:space="preserve">   </w:t>
      </w:r>
      <w:r>
        <w:rPr>
          <w:rFonts w:hint="eastAsia"/>
          <w:color w:val="000000"/>
          <w:szCs w:val="32"/>
          <w:u w:val="single"/>
          <w:lang w:val="en-US" w:eastAsia="zh-CN"/>
        </w:rPr>
        <w:t xml:space="preserve">     </w:t>
      </w:r>
      <w:r>
        <w:rPr>
          <w:color w:val="000000"/>
          <w:szCs w:val="32"/>
          <w:u w:val="single"/>
        </w:rPr>
        <w:t xml:space="preserve">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u w:val="single"/>
          <w:lang w:val="en-US" w:eastAsia="zh-CN"/>
        </w:rPr>
      </w:pPr>
      <w:r>
        <w:rPr>
          <w:rFonts w:hint="eastAsia" w:ascii="仿宋_GB2312" w:hAnsi="仿宋_GB2312" w:eastAsia="仿宋_GB2312" w:cs="仿宋_GB2312"/>
          <w:color w:val="auto"/>
          <w:sz w:val="32"/>
          <w:szCs w:val="32"/>
          <w:lang w:val="en-US" w:eastAsia="zh-CN"/>
        </w:rPr>
        <w:t>乙  方（养老机构）：</w:t>
      </w:r>
      <w:r>
        <w:rPr>
          <w:rFonts w:hint="eastAsia" w:ascii="仿宋_GB2312" w:hAnsi="仿宋_GB2312" w:eastAsia="仿宋_GB2312" w:cs="仿宋_GB2312"/>
          <w:color w:val="auto"/>
          <w:sz w:val="32"/>
          <w:szCs w:val="32"/>
          <w:u w:val="single"/>
          <w:lang w:val="en-US" w:eastAsia="zh-CN"/>
        </w:rPr>
        <w:t xml:space="preserve">                                      </w:t>
      </w:r>
    </w:p>
    <w:p>
      <w:pPr>
        <w:pageBreakBefore w:val="0"/>
        <w:kinsoku/>
        <w:overflowPunct/>
        <w:topLinePunct w:val="0"/>
        <w:autoSpaceDE/>
        <w:autoSpaceDN/>
        <w:bidi w:val="0"/>
        <w:adjustRightInd/>
        <w:spacing w:line="240" w:lineRule="auto"/>
        <w:ind w:firstLine="420" w:firstLineChars="200"/>
        <w:jc w:val="both"/>
        <w:textAlignment w:val="auto"/>
        <w:rPr>
          <w:rFonts w:hint="default"/>
          <w:lang w:val="en-US" w:eastAsia="zh-CN"/>
        </w:rPr>
      </w:pPr>
      <w:r>
        <w:rPr>
          <w:rFonts w:hint="eastAsia"/>
          <w:lang w:val="en-US" w:eastAsia="zh-CN"/>
        </w:rPr>
        <w:t xml:space="preserve">  </w:t>
      </w:r>
      <w:r>
        <w:rPr>
          <w:rFonts w:hint="eastAsia" w:ascii="仿宋_GB2312" w:hAnsi="仿宋_GB2312" w:eastAsia="仿宋_GB2312" w:cs="仿宋_GB2312"/>
          <w:color w:val="auto"/>
          <w:sz w:val="32"/>
          <w:szCs w:val="32"/>
          <w:lang w:val="en-US" w:eastAsia="zh-CN"/>
        </w:rPr>
        <w:t>法定代表人（或负责人）：</w:t>
      </w:r>
      <w:r>
        <w:rPr>
          <w:color w:val="000000"/>
          <w:szCs w:val="32"/>
          <w:u w:val="single"/>
        </w:rPr>
        <w:t xml:space="preserve">         </w:t>
      </w:r>
      <w:r>
        <w:rPr>
          <w:rFonts w:hint="default"/>
          <w:color w:val="000000"/>
          <w:szCs w:val="32"/>
          <w:u w:val="single"/>
        </w:rPr>
        <w:t xml:space="preserve">  </w:t>
      </w:r>
      <w:r>
        <w:rPr>
          <w:rFonts w:hint="eastAsia"/>
          <w:color w:val="000000"/>
          <w:szCs w:val="32"/>
          <w:u w:val="single"/>
          <w:lang w:val="en-US" w:eastAsia="zh-CN"/>
        </w:rPr>
        <w:t xml:space="preserve">     </w:t>
      </w:r>
      <w:r>
        <w:rPr>
          <w:color w:val="000000"/>
          <w:szCs w:val="32"/>
          <w:u w:val="single"/>
        </w:rPr>
        <w:t xml:space="preserve">    </w:t>
      </w:r>
    </w:p>
    <w:p>
      <w:pPr>
        <w:keepNext w:val="0"/>
        <w:keepLines w:val="0"/>
        <w:pageBreakBefore w:val="0"/>
        <w:widowControl/>
        <w:suppressLineNumbers w:val="0"/>
        <w:kinsoku/>
        <w:overflowPunct/>
        <w:topLinePunct w:val="0"/>
        <w:autoSpaceDE/>
        <w:autoSpaceDN/>
        <w:bidi w:val="0"/>
        <w:adjustRightInd/>
        <w:spacing w:line="240" w:lineRule="auto"/>
        <w:ind w:firstLine="640" w:firstLineChars="200"/>
        <w:jc w:val="both"/>
        <w:textAlignment w:val="auto"/>
        <w:rPr>
          <w:rFonts w:hint="eastAsia" w:ascii="仿宋_GB2312" w:hAnsi="仿宋_GB2312" w:eastAsia="仿宋_GB2312" w:cs="仿宋_GB2312"/>
          <w:color w:val="auto"/>
          <w:sz w:val="32"/>
          <w:szCs w:val="32"/>
          <w:lang w:val="en-US" w:eastAsia="zh-CN"/>
        </w:rPr>
      </w:pPr>
    </w:p>
    <w:p>
      <w:pPr>
        <w:keepNext w:val="0"/>
        <w:keepLines w:val="0"/>
        <w:pageBreakBefore w:val="0"/>
        <w:widowControl/>
        <w:suppressLineNumbers w:val="0"/>
        <w:kinsoku/>
        <w:overflowPunct/>
        <w:topLinePunct w:val="0"/>
        <w:autoSpaceDE/>
        <w:autoSpaceDN/>
        <w:bidi w:val="0"/>
        <w:adjustRightInd/>
        <w:spacing w:line="240" w:lineRule="auto"/>
        <w:ind w:firstLine="640" w:firstLineChars="200"/>
        <w:jc w:val="both"/>
        <w:textAlignment w:val="auto"/>
        <w:rPr>
          <w:rFonts w:hint="eastAsia" w:ascii="仿宋_GB2312" w:hAnsi="仿宋_GB2312" w:eastAsia="仿宋_GB2312" w:cs="仿宋_GB2312"/>
          <w:color w:val="auto"/>
          <w:sz w:val="32"/>
          <w:szCs w:val="32"/>
          <w:highlight w:val="lightGray"/>
          <w:lang w:val="en-US" w:eastAsia="zh-CN"/>
        </w:rPr>
      </w:pPr>
      <w:r>
        <w:rPr>
          <w:rFonts w:hint="eastAsia" w:ascii="仿宋_GB2312" w:hAnsi="仿宋_GB2312" w:eastAsia="仿宋_GB2312" w:cs="仿宋_GB2312"/>
          <w:color w:val="auto"/>
          <w:sz w:val="32"/>
          <w:szCs w:val="32"/>
          <w:lang w:val="en-US" w:eastAsia="zh-CN"/>
        </w:rPr>
        <w:t>根据</w:t>
      </w:r>
      <w:r>
        <w:rPr>
          <w:rFonts w:hint="eastAsia" w:ascii="仿宋_GB2312" w:hAnsi="仿宋_GB2312" w:eastAsia="仿宋_GB2312" w:cs="仿宋_GB2312"/>
          <w:color w:val="auto"/>
          <w:sz w:val="32"/>
          <w:szCs w:val="32"/>
          <w:highlight w:val="none"/>
          <w:lang w:val="en-US" w:eastAsia="zh-CN"/>
        </w:rPr>
        <w:t>《中华人民共和国民法典》、《中华人民共和国老年人权益保障法》等有关法律法规和医养结合政策文件要求，甲乙双方本着“平等自愿、就近就便、服务衔接、共谋发展”的原则，由甲方为乙方入住老年人（以下简称“乙方老年人”）提供协议医疗卫生服务。为维护甲乙双方合法权益，经友好协商，达成本协议，双方将秉承合约精神和诚信意识共同遵守履行。</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黑体" w:hAnsi="黑体" w:eastAsia="黑体" w:cs="黑体"/>
          <w:b w:val="0"/>
          <w:bCs w:val="0"/>
          <w:highlight w:val="none"/>
          <w:lang w:val="en-US" w:eastAsia="zh-CN"/>
        </w:rPr>
      </w:pPr>
      <w:r>
        <w:rPr>
          <w:rFonts w:hint="eastAsia" w:ascii="黑体" w:hAnsi="黑体" w:eastAsia="黑体" w:cs="黑体"/>
          <w:b w:val="0"/>
          <w:bCs w:val="0"/>
          <w:color w:val="auto"/>
          <w:sz w:val="32"/>
          <w:szCs w:val="32"/>
          <w:lang w:val="en-US" w:eastAsia="zh-CN"/>
        </w:rPr>
        <w:t xml:space="preserve">第一条 </w:t>
      </w:r>
      <w:r>
        <w:rPr>
          <w:rFonts w:hint="eastAsia" w:ascii="黑体" w:hAnsi="黑体" w:eastAsia="黑体" w:cs="黑体"/>
          <w:b w:val="0"/>
          <w:bCs w:val="0"/>
          <w:color w:val="auto"/>
          <w:sz w:val="32"/>
          <w:szCs w:val="32"/>
          <w:highlight w:val="none"/>
          <w:lang w:val="en-US" w:eastAsia="zh-CN"/>
        </w:rPr>
        <w:t>双方基本情况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319" w:leftChars="152" w:right="0" w:rightChars="0" w:firstLine="320" w:firstLineChars="100"/>
        <w:jc w:val="both"/>
        <w:textAlignment w:val="auto"/>
        <w:outlineLvl w:val="9"/>
        <w:rPr>
          <w:rFonts w:hint="default"/>
          <w:highlight w:val="none"/>
          <w:lang w:val="en-US" w:eastAsia="zh-CN"/>
        </w:rPr>
      </w:pPr>
      <w:r>
        <w:rPr>
          <w:rFonts w:hint="eastAsia" w:ascii="仿宋_GB2312" w:hAnsi="仿宋_GB2312" w:eastAsia="仿宋_GB2312" w:cs="仿宋_GB2312"/>
          <w:color w:val="auto"/>
          <w:sz w:val="32"/>
          <w:szCs w:val="32"/>
          <w:highlight w:val="none"/>
          <w:lang w:val="en-US" w:eastAsia="zh-CN"/>
        </w:rPr>
        <w:t>甲方：是一所依法成立并有效存续的</w:t>
      </w:r>
      <w:r>
        <w:rPr>
          <w:color w:val="000000"/>
          <w:szCs w:val="32"/>
          <w:highlight w:val="none"/>
          <w:u w:val="single"/>
        </w:rPr>
        <w:t xml:space="preserve">  </w:t>
      </w:r>
      <w:r>
        <w:rPr>
          <w:rFonts w:hint="eastAsia"/>
          <w:color w:val="000000"/>
          <w:szCs w:val="32"/>
          <w:highlight w:val="none"/>
          <w:u w:val="single"/>
          <w:lang w:val="en-US" w:eastAsia="zh-CN"/>
        </w:rPr>
        <w:t xml:space="preserve">       </w:t>
      </w:r>
      <w:r>
        <w:rPr>
          <w:color w:val="000000"/>
          <w:szCs w:val="32"/>
          <w:highlight w:val="none"/>
          <w:u w:val="single"/>
        </w:rPr>
        <w:t xml:space="preserve">   </w:t>
      </w:r>
      <w:r>
        <w:rPr>
          <w:rFonts w:hint="eastAsia" w:ascii="仿宋_GB2312" w:hAnsi="仿宋_GB2312" w:eastAsia="仿宋_GB2312" w:cs="仿宋_GB2312"/>
          <w:color w:val="auto"/>
          <w:sz w:val="32"/>
          <w:szCs w:val="32"/>
          <w:highlight w:val="none"/>
          <w:lang w:val="en-US" w:eastAsia="zh-CN"/>
        </w:rPr>
        <w:t>（等级）□</w:t>
      </w:r>
      <w:r>
        <w:rPr>
          <w:rFonts w:hint="eastAsia" w:ascii="仿宋_GB2312" w:hAnsi="仿宋_GB2312" w:eastAsia="仿宋_GB2312" w:cs="仿宋_GB2312"/>
          <w:color w:val="auto"/>
          <w:sz w:val="32"/>
          <w:szCs w:val="32"/>
          <w:highlight w:val="none"/>
          <w:u w:val="none"/>
          <w:lang w:val="en-US" w:eastAsia="zh-CN"/>
        </w:rPr>
        <w:t>综合医院、</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中医医院、</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中西医结合医院、□民族医院、</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专科医院、</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康复医院、</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社区卫生服务中心（站）、</w:t>
      </w:r>
      <w:r>
        <w:rPr>
          <w:rFonts w:hint="eastAsia" w:ascii="仿宋_GB2312" w:hAnsi="仿宋_GB2312" w:eastAsia="仿宋_GB2312" w:cs="仿宋_GB2312"/>
          <w:color w:val="auto"/>
          <w:sz w:val="32"/>
          <w:szCs w:val="32"/>
          <w:highlight w:val="none"/>
          <w:lang w:val="en-US" w:eastAsia="zh-CN"/>
        </w:rPr>
        <w:t>□乡镇卫生院、□村卫生室，医疗机构执业资格许可证编号：</w:t>
      </w:r>
      <w:r>
        <w:rPr>
          <w:color w:val="000000"/>
          <w:szCs w:val="32"/>
          <w:highlight w:val="none"/>
          <w:u w:val="single"/>
        </w:rPr>
        <w:t xml:space="preserve">     </w:t>
      </w:r>
      <w:r>
        <w:rPr>
          <w:rFonts w:hint="eastAsia"/>
          <w:color w:val="000000"/>
          <w:szCs w:val="32"/>
          <w:highlight w:val="none"/>
          <w:u w:val="single"/>
          <w:lang w:val="en-US" w:eastAsia="zh-CN"/>
        </w:rPr>
        <w:t xml:space="preserve">  </w:t>
      </w:r>
      <w:r>
        <w:rPr>
          <w:color w:val="000000"/>
          <w:szCs w:val="32"/>
          <w:highlight w:val="none"/>
          <w:u w:val="single"/>
        </w:rPr>
        <w:t xml:space="preserve">              </w:t>
      </w:r>
      <w:r>
        <w:rPr>
          <w:rFonts w:hint="eastAsia" w:ascii="仿宋_GB2312" w:hAnsi="仿宋_GB2312" w:eastAsia="仿宋_GB2312" w:cs="仿宋_GB2312"/>
          <w:color w:val="auto"/>
          <w:sz w:val="32"/>
          <w:szCs w:val="32"/>
          <w:highlight w:val="none"/>
          <w:lang w:val="en-US" w:eastAsia="zh-CN"/>
        </w:rPr>
        <w:t>，主要业务范围：</w:t>
      </w:r>
      <w:r>
        <w:rPr>
          <w:color w:val="000000"/>
          <w:szCs w:val="32"/>
          <w:highlight w:val="none"/>
          <w:u w:val="single"/>
        </w:rPr>
        <w:t xml:space="preserve">         </w:t>
      </w:r>
      <w:r>
        <w:rPr>
          <w:rFonts w:hint="eastAsia"/>
          <w:color w:val="000000"/>
          <w:szCs w:val="32"/>
          <w:highlight w:val="none"/>
          <w:u w:val="single"/>
          <w:lang w:val="en-US" w:eastAsia="zh-CN"/>
        </w:rPr>
        <w:t xml:space="preserve">   </w:t>
      </w:r>
      <w:r>
        <w:rPr>
          <w:color w:val="000000"/>
          <w:szCs w:val="32"/>
          <w:highlight w:val="none"/>
          <w:u w:val="single"/>
        </w:rPr>
        <w:t xml:space="preserve">       </w:t>
      </w:r>
      <w:r>
        <w:rPr>
          <w:rFonts w:hint="eastAsia"/>
          <w:color w:val="000000"/>
          <w:szCs w:val="32"/>
          <w:highlight w:val="none"/>
          <w:u w:val="single"/>
          <w:lang w:val="en-US" w:eastAsia="zh-CN"/>
        </w:rPr>
        <w:t xml:space="preserve">  </w:t>
      </w:r>
      <w:r>
        <w:rPr>
          <w:color w:val="000000"/>
          <w:szCs w:val="32"/>
          <w:highlight w:val="none"/>
          <w:u w:val="single"/>
        </w:rPr>
        <w:t xml:space="preserve">   </w:t>
      </w:r>
      <w:r>
        <w:rPr>
          <w:rFonts w:hint="eastAsia" w:ascii="仿宋_GB2312" w:hAnsi="仿宋_GB2312" w:eastAsia="仿宋_GB2312" w:cs="仿宋_GB2312"/>
          <w:color w:val="auto"/>
          <w:sz w:val="32"/>
          <w:szCs w:val="32"/>
          <w:highlight w:val="none"/>
          <w:lang w:val="en-US" w:eastAsia="zh-CN"/>
        </w:rPr>
        <w:t>，地址：</w:t>
      </w:r>
      <w:r>
        <w:rPr>
          <w:color w:val="000000"/>
          <w:szCs w:val="32"/>
          <w:highlight w:val="none"/>
          <w:u w:val="single"/>
        </w:rPr>
        <w:t xml:space="preserve">             </w:t>
      </w:r>
      <w:r>
        <w:rPr>
          <w:rFonts w:hint="eastAsia"/>
          <w:color w:val="000000"/>
          <w:szCs w:val="32"/>
          <w:highlight w:val="none"/>
          <w:u w:val="single"/>
          <w:lang w:val="en-US" w:eastAsia="zh-CN"/>
        </w:rPr>
        <w:t xml:space="preserve">   </w:t>
      </w:r>
      <w:r>
        <w:rPr>
          <w:color w:val="000000"/>
          <w:szCs w:val="32"/>
          <w:highlight w:val="none"/>
          <w:u w:val="single"/>
        </w:rPr>
        <w:t xml:space="preserve"> </w:t>
      </w:r>
      <w:r>
        <w:rPr>
          <w:rFonts w:hint="eastAsia"/>
          <w:color w:val="000000"/>
          <w:szCs w:val="32"/>
          <w:highlight w:val="none"/>
          <w:u w:val="single"/>
          <w:lang w:val="en-US" w:eastAsia="zh-CN"/>
        </w:rPr>
        <w:t xml:space="preserve">  </w:t>
      </w:r>
      <w:r>
        <w:rPr>
          <w:color w:val="000000"/>
          <w:szCs w:val="32"/>
          <w:highlight w:val="none"/>
          <w:u w:val="single"/>
        </w:rPr>
        <w:t xml:space="preserve">      </w:t>
      </w:r>
      <w:r>
        <w:rPr>
          <w:rFonts w:hint="eastAsia" w:ascii="仿宋_GB2312" w:hAnsi="仿宋_GB2312" w:eastAsia="仿宋_GB2312" w:cs="仿宋_GB2312"/>
          <w:color w:val="auto"/>
          <w:sz w:val="32"/>
          <w:szCs w:val="32"/>
          <w:highlight w:val="none"/>
          <w:lang w:val="en-US" w:eastAsia="zh-CN"/>
        </w:rPr>
        <w:t>，联系电话：</w:t>
      </w:r>
      <w:r>
        <w:rPr>
          <w:color w:val="000000"/>
          <w:szCs w:val="32"/>
          <w:highlight w:val="none"/>
          <w:u w:val="single"/>
        </w:rPr>
        <w:t xml:space="preserve">                 </w:t>
      </w:r>
      <w:r>
        <w:rPr>
          <w:rFonts w:hint="eastAsia"/>
          <w:color w:val="000000"/>
          <w:szCs w:val="32"/>
          <w:highlight w:val="none"/>
          <w:u w:val="single"/>
          <w:lang w:val="en-US" w:eastAsia="zh-CN"/>
        </w:rPr>
        <w:t xml:space="preserve">  </w:t>
      </w:r>
      <w:r>
        <w:rPr>
          <w:color w:val="000000"/>
          <w:szCs w:val="32"/>
          <w:highlight w:val="none"/>
          <w:u w:val="single"/>
        </w:rPr>
        <w:t xml:space="preserve"> </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lang w:val="en-US" w:eastAsia="zh-CN"/>
        </w:rPr>
        <w:t>乙</w:t>
      </w:r>
      <w:r>
        <w:rPr>
          <w:rFonts w:hint="eastAsia" w:ascii="仿宋_GB2312" w:hAnsi="仿宋_GB2312" w:eastAsia="仿宋_GB2312" w:cs="仿宋_GB2312"/>
          <w:color w:val="auto"/>
          <w:sz w:val="32"/>
          <w:szCs w:val="32"/>
          <w:highlight w:val="none"/>
          <w:lang w:val="en-US" w:eastAsia="zh-CN"/>
        </w:rPr>
        <w:t>方：是一家依法成立并有效存续的□公办公营、□公建民营、□民办民营、□其它性质的养老机构，养老机构备案号：</w:t>
      </w:r>
      <w:r>
        <w:rPr>
          <w:color w:val="000000"/>
          <w:szCs w:val="32"/>
          <w:highlight w:val="none"/>
          <w:u w:val="single"/>
        </w:rPr>
        <w:t xml:space="preserve">          </w:t>
      </w:r>
      <w:r>
        <w:rPr>
          <w:rFonts w:hint="eastAsia"/>
          <w:color w:val="000000"/>
          <w:szCs w:val="32"/>
          <w:highlight w:val="none"/>
          <w:u w:val="single"/>
          <w:lang w:val="en-US" w:eastAsia="zh-CN"/>
        </w:rPr>
        <w:t xml:space="preserve"> </w:t>
      </w:r>
      <w:r>
        <w:rPr>
          <w:color w:val="000000"/>
          <w:szCs w:val="32"/>
          <w:highlight w:val="none"/>
          <w:u w:val="single"/>
        </w:rPr>
        <w:t xml:space="preserve">         </w:t>
      </w:r>
      <w:r>
        <w:rPr>
          <w:rFonts w:hint="eastAsia" w:ascii="仿宋_GB2312" w:hAnsi="仿宋_GB2312" w:eastAsia="仿宋_GB2312" w:cs="仿宋_GB2312"/>
          <w:color w:val="000000"/>
          <w:sz w:val="32"/>
          <w:szCs w:val="32"/>
          <w:highlight w:val="none"/>
          <w:u w:val="none"/>
          <w:lang w:eastAsia="zh-CN"/>
        </w:rPr>
        <w:t>，主要业务范围：</w:t>
      </w:r>
      <w:r>
        <w:rPr>
          <w:rFonts w:hint="eastAsia" w:ascii="仿宋_GB2312" w:hAnsi="仿宋_GB2312" w:eastAsia="仿宋_GB2312" w:cs="仿宋_GB2312"/>
          <w:color w:val="000000"/>
          <w:sz w:val="32"/>
          <w:szCs w:val="32"/>
          <w:highlight w:val="none"/>
          <w:u w:val="single"/>
          <w:lang w:val="en-US" w:eastAsia="zh-CN"/>
        </w:rPr>
        <w:t xml:space="preserve">                 </w:t>
      </w:r>
      <w:r>
        <w:rPr>
          <w:rFonts w:hint="eastAsia" w:ascii="仿宋_GB2312" w:hAnsi="仿宋_GB2312" w:eastAsia="仿宋_GB2312" w:cs="仿宋_GB2312"/>
          <w:color w:val="000000"/>
          <w:sz w:val="32"/>
          <w:szCs w:val="32"/>
          <w:highlight w:val="none"/>
          <w:u w:val="none"/>
          <w:lang w:val="en-US" w:eastAsia="zh-CN"/>
        </w:rPr>
        <w:t>，</w:t>
      </w:r>
      <w:r>
        <w:rPr>
          <w:rFonts w:hint="eastAsia" w:ascii="仿宋_GB2312" w:hAnsi="仿宋_GB2312" w:eastAsia="仿宋_GB2312" w:cs="仿宋_GB2312"/>
          <w:color w:val="auto"/>
          <w:sz w:val="32"/>
          <w:szCs w:val="32"/>
          <w:highlight w:val="none"/>
          <w:lang w:val="en-US" w:eastAsia="zh-CN"/>
        </w:rPr>
        <w:t>养老床位数量：</w:t>
      </w:r>
      <w:r>
        <w:rPr>
          <w:color w:val="000000"/>
          <w:szCs w:val="32"/>
          <w:highlight w:val="none"/>
          <w:u w:val="single"/>
        </w:rPr>
        <w:t xml:space="preserve">         </w:t>
      </w:r>
      <w:r>
        <w:rPr>
          <w:rFonts w:hint="eastAsia" w:ascii="仿宋_GB2312" w:hAnsi="仿宋_GB2312" w:eastAsia="仿宋_GB2312" w:cs="仿宋_GB2312"/>
          <w:color w:val="000000"/>
          <w:sz w:val="32"/>
          <w:szCs w:val="32"/>
          <w:highlight w:val="none"/>
          <w:u w:val="none"/>
          <w:lang w:eastAsia="zh-CN"/>
        </w:rPr>
        <w:t>张</w:t>
      </w:r>
      <w:r>
        <w:rPr>
          <w:rFonts w:hint="eastAsia" w:ascii="仿宋_GB2312" w:hAnsi="仿宋_GB2312" w:eastAsia="仿宋_GB2312" w:cs="仿宋_GB2312"/>
          <w:color w:val="auto"/>
          <w:sz w:val="32"/>
          <w:szCs w:val="32"/>
          <w:highlight w:val="none"/>
          <w:lang w:val="en-US" w:eastAsia="zh-CN"/>
        </w:rPr>
        <w:t>，地址：</w:t>
      </w:r>
      <w:r>
        <w:rPr>
          <w:color w:val="000000"/>
          <w:szCs w:val="32"/>
          <w:highlight w:val="none"/>
          <w:u w:val="single"/>
        </w:rPr>
        <w:t xml:space="preserve">           </w:t>
      </w:r>
      <w:r>
        <w:rPr>
          <w:rFonts w:hint="eastAsia"/>
          <w:color w:val="000000"/>
          <w:szCs w:val="32"/>
          <w:highlight w:val="none"/>
          <w:u w:val="single"/>
          <w:lang w:val="en-US" w:eastAsia="zh-CN"/>
        </w:rPr>
        <w:t xml:space="preserve">            </w:t>
      </w:r>
      <w:r>
        <w:rPr>
          <w:color w:val="000000"/>
          <w:szCs w:val="32"/>
          <w:highlight w:val="none"/>
          <w:u w:val="single"/>
        </w:rPr>
        <w:t xml:space="preserve">         </w:t>
      </w:r>
      <w:r>
        <w:rPr>
          <w:rFonts w:hint="eastAsia" w:ascii="仿宋_GB2312" w:hAnsi="仿宋_GB2312" w:eastAsia="仿宋_GB2312" w:cs="仿宋_GB2312"/>
          <w:color w:val="000000"/>
          <w:sz w:val="32"/>
          <w:szCs w:val="32"/>
          <w:highlight w:val="none"/>
          <w:u w:val="none"/>
          <w:lang w:eastAsia="zh-CN"/>
        </w:rPr>
        <w:t>，</w:t>
      </w:r>
      <w:r>
        <w:rPr>
          <w:rFonts w:hint="eastAsia" w:ascii="仿宋_GB2312" w:hAnsi="仿宋_GB2312" w:eastAsia="仿宋_GB2312" w:cs="仿宋_GB2312"/>
          <w:color w:val="auto"/>
          <w:sz w:val="32"/>
          <w:szCs w:val="32"/>
          <w:highlight w:val="none"/>
          <w:lang w:val="en-US" w:eastAsia="zh-CN"/>
        </w:rPr>
        <w:t>联系电话：</w:t>
      </w:r>
      <w:r>
        <w:rPr>
          <w:color w:val="000000"/>
          <w:szCs w:val="32"/>
          <w:highlight w:val="none"/>
          <w:u w:val="single"/>
        </w:rPr>
        <w:t xml:space="preserve">                   </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eastAsia" w:ascii="黑体" w:hAnsi="黑体" w:eastAsia="黑体" w:cs="黑体"/>
          <w:b w:val="0"/>
          <w:bCs w:val="0"/>
          <w:color w:val="auto"/>
          <w:sz w:val="32"/>
          <w:szCs w:val="32"/>
          <w:lang w:val="en-US" w:eastAsia="zh-CN"/>
        </w:rPr>
      </w:pPr>
      <w:r>
        <w:rPr>
          <w:rFonts w:hint="eastAsia" w:ascii="仿宋_GB2312" w:hAnsi="仿宋_GB2312" w:eastAsia="仿宋_GB2312" w:cs="仿宋_GB2312"/>
          <w:color w:val="auto"/>
          <w:sz w:val="32"/>
          <w:szCs w:val="32"/>
          <w:highlight w:val="none"/>
          <w:lang w:val="en-US" w:eastAsia="zh-CN"/>
        </w:rPr>
        <w:t xml:space="preserve">    </w:t>
      </w:r>
      <w:r>
        <w:rPr>
          <w:rFonts w:hint="eastAsia" w:ascii="黑体" w:hAnsi="黑体" w:eastAsia="黑体" w:cs="黑体"/>
          <w:b w:val="0"/>
          <w:bCs w:val="0"/>
          <w:color w:val="auto"/>
          <w:sz w:val="32"/>
          <w:szCs w:val="32"/>
          <w:lang w:val="en-US" w:eastAsia="zh-CN"/>
        </w:rPr>
        <w:t>第二条  主要合作事项</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191919"/>
          <w:sz w:val="32"/>
          <w:szCs w:val="32"/>
          <w:lang w:eastAsia="zh-CN"/>
        </w:rPr>
      </w:pPr>
      <w:r>
        <w:rPr>
          <w:rFonts w:hint="eastAsia" w:ascii="仿宋_GB2312" w:hAnsi="仿宋_GB2312" w:eastAsia="仿宋_GB2312" w:cs="仿宋_GB2312"/>
          <w:color w:val="auto"/>
          <w:sz w:val="32"/>
          <w:szCs w:val="32"/>
          <w:lang w:val="en-US" w:eastAsia="zh-CN"/>
        </w:rPr>
        <w:t>甲方选派相对固定、</w:t>
      </w:r>
      <w:r>
        <w:rPr>
          <w:rFonts w:hint="eastAsia" w:ascii="仿宋_GB2312" w:hAnsi="仿宋_GB2312" w:eastAsia="仿宋_GB2312" w:cs="仿宋_GB2312"/>
          <w:strike w:val="0"/>
          <w:dstrike w:val="0"/>
          <w:color w:val="auto"/>
          <w:sz w:val="32"/>
          <w:szCs w:val="32"/>
          <w:lang w:val="en-US" w:eastAsia="zh-CN"/>
        </w:rPr>
        <w:t>有</w:t>
      </w:r>
      <w:r>
        <w:rPr>
          <w:rFonts w:hint="eastAsia" w:ascii="仿宋_GB2312" w:hAnsi="仿宋_GB2312" w:eastAsia="仿宋_GB2312" w:cs="仿宋_GB2312"/>
          <w:color w:val="auto"/>
          <w:kern w:val="0"/>
          <w:sz w:val="32"/>
          <w:szCs w:val="32"/>
          <w:highlight w:val="none"/>
          <w:lang w:val="en-US" w:eastAsia="zh-CN" w:bidi="ar"/>
        </w:rPr>
        <w:t>良好职业道德，掌握相应知识和技能</w:t>
      </w:r>
      <w:r>
        <w:rPr>
          <w:rFonts w:hint="eastAsia" w:ascii="仿宋_GB2312" w:hAnsi="仿宋_GB2312" w:eastAsia="仿宋_GB2312" w:cs="仿宋_GB2312"/>
          <w:color w:val="auto"/>
          <w:sz w:val="32"/>
          <w:szCs w:val="32"/>
          <w:lang w:val="en-US" w:eastAsia="zh-CN"/>
        </w:rPr>
        <w:t>的卫生专业技术人员，在执业许可范围内，按照协议商定的服务项目</w:t>
      </w:r>
      <w:r>
        <w:rPr>
          <w:rFonts w:hint="eastAsia" w:ascii="仿宋_GB2312" w:hAnsi="仿宋_GB2312" w:eastAsia="仿宋_GB2312" w:cs="仿宋_GB2312"/>
          <w:color w:val="191919"/>
          <w:sz w:val="32"/>
          <w:szCs w:val="32"/>
        </w:rPr>
        <w:t>为</w:t>
      </w:r>
      <w:r>
        <w:rPr>
          <w:rFonts w:hint="eastAsia" w:ascii="仿宋_GB2312" w:hAnsi="仿宋_GB2312" w:eastAsia="仿宋_GB2312" w:cs="仿宋_GB2312"/>
          <w:color w:val="191919"/>
          <w:sz w:val="32"/>
          <w:szCs w:val="32"/>
          <w:lang w:eastAsia="zh-CN"/>
        </w:rPr>
        <w:t>乙</w:t>
      </w:r>
      <w:r>
        <w:rPr>
          <w:rFonts w:hint="eastAsia" w:ascii="仿宋_GB2312" w:hAnsi="仿宋_GB2312" w:eastAsia="仿宋_GB2312" w:cs="仿宋_GB2312"/>
          <w:color w:val="191919"/>
          <w:sz w:val="32"/>
          <w:szCs w:val="32"/>
        </w:rPr>
        <w:t>方</w:t>
      </w:r>
      <w:r>
        <w:rPr>
          <w:rFonts w:hint="eastAsia" w:ascii="仿宋_GB2312" w:hAnsi="仿宋_GB2312" w:eastAsia="仿宋_GB2312" w:cs="仿宋_GB2312"/>
          <w:color w:val="191919"/>
          <w:sz w:val="32"/>
          <w:szCs w:val="32"/>
          <w:lang w:eastAsia="zh-CN"/>
        </w:rPr>
        <w:t>机构</w:t>
      </w:r>
      <w:r>
        <w:rPr>
          <w:rFonts w:hint="eastAsia" w:ascii="仿宋_GB2312" w:hAnsi="仿宋_GB2312" w:eastAsia="仿宋_GB2312" w:cs="仿宋_GB2312"/>
          <w:color w:val="191919"/>
          <w:sz w:val="32"/>
          <w:szCs w:val="32"/>
        </w:rPr>
        <w:t>入住人员</w:t>
      </w:r>
      <w:r>
        <w:rPr>
          <w:rFonts w:hint="eastAsia" w:ascii="仿宋_GB2312" w:hAnsi="仿宋_GB2312" w:eastAsia="仿宋_GB2312" w:cs="仿宋_GB2312"/>
          <w:color w:val="191919"/>
          <w:sz w:val="32"/>
          <w:szCs w:val="32"/>
          <w:lang w:eastAsia="zh-CN"/>
        </w:rPr>
        <w:t>提供</w:t>
      </w:r>
      <w:r>
        <w:rPr>
          <w:rFonts w:hint="eastAsia" w:ascii="仿宋_GB2312" w:hAnsi="仿宋_GB2312" w:eastAsia="仿宋_GB2312" w:cs="仿宋_GB2312"/>
          <w:color w:val="191919"/>
          <w:sz w:val="32"/>
          <w:szCs w:val="32"/>
        </w:rPr>
        <w:t>服务</w:t>
      </w:r>
      <w:r>
        <w:rPr>
          <w:rFonts w:hint="eastAsia" w:ascii="仿宋_GB2312" w:hAnsi="仿宋_GB2312" w:eastAsia="仿宋_GB2312" w:cs="仿宋_GB2312"/>
          <w:color w:val="191919"/>
          <w:sz w:val="32"/>
          <w:szCs w:val="32"/>
          <w:lang w:eastAsia="zh-CN"/>
        </w:rPr>
        <w:t>，服务内容和服务方式参照《医疗卫生机构与养老机构协议合作规范化服务清单》执行</w:t>
      </w:r>
      <w:r>
        <w:rPr>
          <w:rFonts w:hint="eastAsia" w:ascii="仿宋_GB2312" w:hAnsi="仿宋_GB2312" w:eastAsia="仿宋_GB2312" w:cs="仿宋_GB2312"/>
          <w:color w:val="191919"/>
          <w:sz w:val="32"/>
          <w:szCs w:val="32"/>
        </w:rPr>
        <w:t>。</w:t>
      </w:r>
      <w:r>
        <w:rPr>
          <w:rFonts w:hint="eastAsia" w:ascii="仿宋_GB2312" w:hAnsi="仿宋_GB2312" w:eastAsia="仿宋_GB2312" w:cs="仿宋_GB2312"/>
          <w:color w:val="191919"/>
          <w:sz w:val="32"/>
          <w:szCs w:val="32"/>
          <w:lang w:eastAsia="zh-CN"/>
        </w:rPr>
        <w:t>甲方向乙方提供的医疗卫生服务内容包括：</w:t>
      </w:r>
    </w:p>
    <w:p>
      <w:pPr>
        <w:spacing w:line="600" w:lineRule="exact"/>
        <w:ind w:firstLine="643" w:firstLineChars="200"/>
        <w:rPr>
          <w:rFonts w:ascii="Times New Roman" w:hAnsi="Times New Roman" w:eastAsia="仿宋_GB2312"/>
          <w:b/>
          <w:bCs/>
          <w:color w:val="000000"/>
          <w:sz w:val="32"/>
          <w:szCs w:val="32"/>
        </w:rPr>
      </w:pPr>
      <w:r>
        <w:rPr>
          <w:rFonts w:hint="eastAsia" w:ascii="Times New Roman" w:hAnsi="Times New Roman" w:eastAsia="仿宋_GB2312"/>
          <w:b/>
          <w:bCs/>
          <w:color w:val="000000"/>
          <w:sz w:val="32"/>
          <w:szCs w:val="32"/>
          <w:lang w:eastAsia="zh-CN"/>
        </w:rPr>
        <w:t>一、</w:t>
      </w:r>
      <w:r>
        <w:rPr>
          <w:rFonts w:ascii="Times New Roman" w:hAnsi="Times New Roman" w:eastAsia="仿宋_GB2312"/>
          <w:b/>
          <w:bCs/>
          <w:color w:val="000000"/>
          <w:sz w:val="32"/>
          <w:szCs w:val="32"/>
        </w:rPr>
        <w:t>公共卫生服务</w:t>
      </w:r>
    </w:p>
    <w:p>
      <w:pPr>
        <w:spacing w:line="600" w:lineRule="exact"/>
        <w:ind w:firstLine="640" w:firstLineChars="200"/>
        <w:rPr>
          <w:rFonts w:ascii="Times New Roman" w:hAnsi="Times New Roman" w:eastAsia="仿宋_GB2312"/>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kern w:val="0"/>
          <w:sz w:val="32"/>
          <w:szCs w:val="32"/>
          <w:lang w:val="en-US" w:eastAsia="zh-CN"/>
        </w:rPr>
        <w:t>1.</w:t>
      </w:r>
      <w:r>
        <w:rPr>
          <w:rFonts w:ascii="Times New Roman" w:hAnsi="Times New Roman" w:eastAsia="仿宋_GB2312"/>
          <w:sz w:val="32"/>
          <w:szCs w:val="32"/>
        </w:rPr>
        <w:t>基本公共卫生服务。</w:t>
      </w:r>
    </w:p>
    <w:p>
      <w:pPr>
        <w:spacing w:line="600" w:lineRule="exact"/>
        <w:ind w:firstLine="640" w:firstLineChars="200"/>
        <w:rPr>
          <w:rFonts w:hint="eastAsia" w:ascii="Times New Roman" w:hAnsi="Times New Roman" w:eastAsia="仿宋_GB2312"/>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sz w:val="32"/>
          <w:szCs w:val="32"/>
        </w:rPr>
        <w:t>①为老年人建立居民电子健康档案。</w:t>
      </w:r>
    </w:p>
    <w:p>
      <w:pPr>
        <w:spacing w:line="600" w:lineRule="exact"/>
        <w:ind w:firstLine="640" w:firstLineChars="200"/>
        <w:rPr>
          <w:rFonts w:hint="eastAsia" w:ascii="Times New Roman" w:hAnsi="Times New Roman" w:eastAsia="仿宋_GB2312"/>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sz w:val="32"/>
          <w:szCs w:val="32"/>
        </w:rPr>
        <w:t>②为老年人开展健康教育宣传和健康讲座。</w:t>
      </w:r>
    </w:p>
    <w:p>
      <w:pPr>
        <w:spacing w:line="600" w:lineRule="exact"/>
        <w:ind w:firstLine="640" w:firstLineChars="200"/>
        <w:rPr>
          <w:rFonts w:hint="eastAsia" w:ascii="Times New Roman" w:hAnsi="Times New Roman" w:eastAsia="仿宋_GB2312"/>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sz w:val="32"/>
          <w:szCs w:val="32"/>
        </w:rPr>
        <w:t>③为65岁及以上老年人提供健康服务。</w:t>
      </w:r>
    </w:p>
    <w:p>
      <w:pPr>
        <w:spacing w:line="600" w:lineRule="exact"/>
        <w:ind w:firstLine="640" w:firstLineChars="200"/>
        <w:rPr>
          <w:rFonts w:hint="eastAsia" w:ascii="Times New Roman" w:hAnsi="Times New Roman" w:eastAsia="仿宋_GB2312"/>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sz w:val="32"/>
          <w:szCs w:val="32"/>
        </w:rPr>
        <w:t>④为已确诊的原发性高血压、2型糖尿病和慢性阻塞性肺疾病等老年患者提供相应的慢性病患者健康服务。</w:t>
      </w:r>
    </w:p>
    <w:p>
      <w:pPr>
        <w:spacing w:line="600" w:lineRule="exact"/>
        <w:ind w:firstLine="640" w:firstLineChars="200"/>
        <w:rPr>
          <w:rFonts w:hint="eastAsia" w:ascii="Times New Roman" w:hAnsi="Times New Roman" w:eastAsia="仿宋_GB2312"/>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sz w:val="32"/>
          <w:szCs w:val="32"/>
        </w:rPr>
        <w:t>⑤有条件的可为老年人提供康复护理技能指导等医养结合服务。</w:t>
      </w:r>
    </w:p>
    <w:p>
      <w:pPr>
        <w:spacing w:line="600" w:lineRule="exact"/>
        <w:ind w:firstLine="640" w:firstLineChars="200"/>
        <w:rPr>
          <w:rFonts w:hint="eastAsia" w:ascii="Times New Roman" w:hAnsi="Times New Roman" w:eastAsia="仿宋_GB2312"/>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sz w:val="32"/>
          <w:szCs w:val="32"/>
        </w:rPr>
        <w:t>⑥有条件的可为失能老年人提供健康评估、健康服务。</w:t>
      </w:r>
    </w:p>
    <w:p>
      <w:pPr>
        <w:spacing w:line="600" w:lineRule="exact"/>
        <w:ind w:firstLine="640" w:firstLineChars="200"/>
        <w:rPr>
          <w:rFonts w:ascii="Times New Roman" w:hAnsi="Times New Roman" w:eastAsia="仿宋_GB2312"/>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kern w:val="0"/>
          <w:sz w:val="32"/>
          <w:szCs w:val="32"/>
          <w:lang w:val="en-US" w:eastAsia="zh-CN"/>
        </w:rPr>
        <w:t>2.</w:t>
      </w:r>
      <w:r>
        <w:rPr>
          <w:rFonts w:ascii="Times New Roman" w:hAnsi="Times New Roman" w:eastAsia="仿宋_GB2312"/>
          <w:sz w:val="32"/>
          <w:szCs w:val="32"/>
        </w:rPr>
        <w:t>预防接种服务。</w:t>
      </w:r>
    </w:p>
    <w:p>
      <w:pPr>
        <w:spacing w:line="600" w:lineRule="exact"/>
        <w:ind w:firstLine="640" w:firstLineChars="200"/>
        <w:rPr>
          <w:rFonts w:hint="eastAsia" w:ascii="Times New Roman" w:hAnsi="Times New Roman" w:eastAsia="仿宋_GB2312"/>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sz w:val="32"/>
          <w:szCs w:val="32"/>
        </w:rPr>
        <w:t>⑦为老年人提供预防接种健康咨询，为有接种需求且无接种禁忌的老年人提供及时便利、优质高效的预防接种服务。</w:t>
      </w:r>
    </w:p>
    <w:p>
      <w:pPr>
        <w:spacing w:line="600" w:lineRule="exact"/>
        <w:ind w:firstLine="640" w:firstLineChars="200"/>
        <w:rPr>
          <w:rFonts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sz w:val="32"/>
          <w:szCs w:val="32"/>
          <w:lang w:val="en-US" w:eastAsia="zh-CN"/>
        </w:rPr>
        <w:t>3.</w:t>
      </w:r>
      <w:r>
        <w:rPr>
          <w:rFonts w:ascii="Times New Roman" w:hAnsi="Times New Roman" w:eastAsia="仿宋_GB2312"/>
          <w:color w:val="000000"/>
          <w:sz w:val="32"/>
          <w:szCs w:val="32"/>
        </w:rPr>
        <w:t>传染病防控和院内感染风险防控指导。</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⑧指导养老机构严格执行传染病防控相关管理制度、操作规范，协助养老机构内设医疗卫生机构规范处置医疗废弃物。</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⑨指导养老机构加强机构内感染预防与控制工作，做好传染病防控、疫情监测信息报告等工作。</w:t>
      </w:r>
    </w:p>
    <w:p>
      <w:pPr>
        <w:spacing w:line="600" w:lineRule="exact"/>
        <w:ind w:firstLine="640" w:firstLineChars="200"/>
        <w:rPr>
          <w:rFonts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ascii="Times New Roman" w:hAnsi="Times New Roman" w:eastAsia="仿宋_GB2312"/>
          <w:color w:val="000000"/>
          <w:sz w:val="32"/>
          <w:szCs w:val="32"/>
        </w:rPr>
        <w:t>双方约定的其他事宜（频次、要求等，下同）：</w:t>
      </w:r>
    </w:p>
    <w:p>
      <w:pPr>
        <w:spacing w:line="600" w:lineRule="exact"/>
        <w:rPr>
          <w:rFonts w:ascii="Times New Roman" w:hAnsi="Times New Roman" w:eastAsia="仿宋_GB2312"/>
          <w:color w:val="000000"/>
          <w:kern w:val="0"/>
          <w:sz w:val="32"/>
          <w:szCs w:val="32"/>
          <w:u w:val="single"/>
        </w:rPr>
      </w:pPr>
      <w:r>
        <w:rPr>
          <w:rFonts w:hint="eastAsia" w:ascii="Times New Roman" w:hAnsi="Times New Roman" w:eastAsia="仿宋_GB2312"/>
          <w:color w:val="000000"/>
          <w:kern w:val="0"/>
          <w:sz w:val="32"/>
          <w:szCs w:val="32"/>
          <w:u w:val="none"/>
          <w:lang w:val="en-US" w:eastAsia="zh-CN"/>
        </w:rPr>
        <w:t xml:space="preserve">  </w:t>
      </w:r>
      <w:r>
        <w:rPr>
          <w:rFonts w:ascii="Times New Roman" w:hAnsi="Times New Roman" w:eastAsia="仿宋_GB2312"/>
          <w:color w:val="000000"/>
          <w:kern w:val="0"/>
          <w:sz w:val="32"/>
          <w:szCs w:val="32"/>
          <w:u w:val="none"/>
        </w:rPr>
        <w:t xml:space="preserve">  </w:t>
      </w:r>
      <w:r>
        <w:rPr>
          <w:rFonts w:ascii="Times New Roman" w:hAnsi="Times New Roman" w:eastAsia="仿宋_GB2312"/>
          <w:color w:val="000000"/>
          <w:kern w:val="0"/>
          <w:sz w:val="32"/>
          <w:szCs w:val="32"/>
          <w:u w:val="single"/>
        </w:rPr>
        <w:t xml:space="preserve">              </w:t>
      </w:r>
      <w:r>
        <w:rPr>
          <w:rFonts w:hint="eastAsia" w:ascii="Times New Roman" w:hAnsi="Times New Roman" w:eastAsia="仿宋_GB2312"/>
          <w:color w:val="000000"/>
          <w:kern w:val="0"/>
          <w:sz w:val="32"/>
          <w:szCs w:val="32"/>
          <w:u w:val="single"/>
          <w:lang w:val="en-US" w:eastAsia="zh-CN"/>
        </w:rPr>
        <w:t xml:space="preserve">                                    </w:t>
      </w:r>
      <w:r>
        <w:rPr>
          <w:rFonts w:ascii="Times New Roman" w:hAnsi="Times New Roman" w:eastAsia="仿宋_GB2312"/>
          <w:color w:val="000000"/>
          <w:kern w:val="0"/>
          <w:sz w:val="32"/>
          <w:szCs w:val="32"/>
          <w:u w:val="single"/>
        </w:rPr>
        <w:t xml:space="preserve">  </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ascii="Times New Roman" w:hAnsi="Times New Roman" w:eastAsia="仿宋_GB2312"/>
          <w:color w:val="000000"/>
          <w:sz w:val="32"/>
          <w:szCs w:val="32"/>
        </w:rPr>
      </w:pPr>
      <w:r>
        <w:rPr>
          <w:rFonts w:hint="eastAsia" w:ascii="Times New Roman" w:hAnsi="Times New Roman" w:eastAsia="仿宋_GB2312"/>
          <w:b/>
          <w:bCs/>
          <w:color w:val="000000"/>
          <w:sz w:val="32"/>
          <w:szCs w:val="32"/>
          <w:lang w:eastAsia="zh-CN"/>
        </w:rPr>
        <w:t>二、基本医疗服务</w:t>
      </w:r>
      <w:r>
        <w:rPr>
          <w:rFonts w:ascii="Times New Roman" w:hAnsi="Times New Roman" w:eastAsia="仿宋_GB2312"/>
          <w:color w:val="000000"/>
          <w:sz w:val="32"/>
          <w:szCs w:val="32"/>
        </w:rPr>
        <w:t xml:space="preserve">                </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4.疾病诊疗服务</w:t>
      </w:r>
      <w:r>
        <w:rPr>
          <w:rFonts w:hint="eastAsia" w:ascii="Times New Roman" w:hAnsi="Times New Roman" w:eastAsia="仿宋_GB2312"/>
          <w:color w:val="000000"/>
          <w:sz w:val="32"/>
          <w:szCs w:val="32"/>
        </w:rPr>
        <w:tab/>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⑩为老年人提供常见病、多发病等疾病的诊治服务。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⑪为慢性病老年患者提供长期处方服务。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⑫根据老年人意愿提供家庭医生签约服务。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5.医疗康复服务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⑬安排专业康复医师为需要康复的老年人提供专业医疗康复服务和康复技能指导。</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6.医疗护理服务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⑭安排医务人员为有需求的老年人提供管路护理、压疮管理和其他专业的医疗护理服务。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⑮开展老年护理需求评估。</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7.中医药服务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⑯为老年人提供中医药健康管理、中医药适宜技术等中医药服务。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⑰组织开展中医药技能培训，推广中医养生保健知识、技术和方法。</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8.精神卫生服务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⑱安排精神卫生专业人员为有需求的老年人提供精神卫生或心理健康相关服务。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9.家庭病床服务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⑲在当地卫生健康行政部门的指导和规定下，在签约养老服务机构设立家庭病床。</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10.绿色通道服务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⑳为有需求的老年人尤其是急危重症患者提供急诊急救绿色通道。</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11.双向转诊服务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㉑与养老机构具备条件的内设医疗卫生机构建立双向转诊机制。</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12.远程医疗服务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㉒为养老机构内设医疗卫生机构提供远程医疗服务。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13.安宁疗护服务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㉓为处于生命终末期的老年人提供安宁疗护服务。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㉔为临终老年人家属提供心理关怀服务。</w:t>
      </w:r>
    </w:p>
    <w:p>
      <w:pPr>
        <w:spacing w:line="600" w:lineRule="exact"/>
        <w:ind w:firstLine="640" w:firstLineChars="200"/>
        <w:rPr>
          <w:rFonts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ascii="Times New Roman" w:hAnsi="Times New Roman" w:eastAsia="仿宋_GB2312"/>
          <w:color w:val="000000"/>
          <w:sz w:val="32"/>
          <w:szCs w:val="32"/>
        </w:rPr>
        <w:t>双方约定的其他事宜：</w:t>
      </w:r>
    </w:p>
    <w:p>
      <w:pPr>
        <w:spacing w:line="600" w:lineRule="exact"/>
        <w:ind w:firstLine="640" w:firstLineChars="200"/>
        <w:rPr>
          <w:rFonts w:ascii="Times New Roman" w:hAnsi="Times New Roman" w:eastAsia="仿宋_GB2312"/>
          <w:color w:val="000000"/>
          <w:kern w:val="0"/>
          <w:sz w:val="32"/>
          <w:szCs w:val="32"/>
          <w:u w:val="single"/>
        </w:rPr>
      </w:pPr>
      <w:r>
        <w:rPr>
          <w:rFonts w:ascii="Times New Roman" w:hAnsi="Times New Roman" w:eastAsia="仿宋_GB2312"/>
          <w:color w:val="000000"/>
          <w:kern w:val="0"/>
          <w:sz w:val="32"/>
          <w:szCs w:val="32"/>
          <w:u w:val="single"/>
        </w:rPr>
        <w:t xml:space="preserve">                </w:t>
      </w:r>
      <w:r>
        <w:rPr>
          <w:rFonts w:hint="eastAsia" w:ascii="Times New Roman" w:hAnsi="Times New Roman" w:eastAsia="仿宋_GB2312"/>
          <w:color w:val="000000"/>
          <w:kern w:val="0"/>
          <w:sz w:val="32"/>
          <w:szCs w:val="32"/>
          <w:u w:val="single"/>
          <w:lang w:val="en-US" w:eastAsia="zh-CN"/>
        </w:rPr>
        <w:t xml:space="preserve">                              </w:t>
      </w:r>
      <w:r>
        <w:rPr>
          <w:rFonts w:ascii="Times New Roman" w:hAnsi="Times New Roman" w:eastAsia="仿宋_GB2312"/>
          <w:color w:val="000000"/>
          <w:kern w:val="0"/>
          <w:sz w:val="32"/>
          <w:szCs w:val="32"/>
          <w:u w:val="single"/>
        </w:rPr>
        <w:t xml:space="preserve">  </w:t>
      </w:r>
    </w:p>
    <w:p>
      <w:pPr>
        <w:spacing w:line="600" w:lineRule="exact"/>
        <w:ind w:firstLine="643" w:firstLineChars="200"/>
        <w:rPr>
          <w:rFonts w:hint="eastAsia" w:ascii="Times New Roman" w:hAnsi="Times New Roman" w:eastAsia="仿宋_GB2312"/>
          <w:b/>
          <w:bCs/>
          <w:color w:val="000000"/>
          <w:sz w:val="32"/>
          <w:szCs w:val="32"/>
          <w:lang w:eastAsia="zh-CN"/>
        </w:rPr>
      </w:pPr>
      <w:r>
        <w:rPr>
          <w:rFonts w:hint="eastAsia" w:ascii="Times New Roman" w:hAnsi="Times New Roman" w:eastAsia="仿宋_GB2312"/>
          <w:b/>
          <w:bCs/>
          <w:color w:val="000000"/>
          <w:sz w:val="32"/>
          <w:szCs w:val="32"/>
          <w:lang w:eastAsia="zh-CN"/>
        </w:rPr>
        <w:t>三、培训管理服务</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14.药事管理指导</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㉕为养老机构提供药事管理指导。</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㉖为老年人提供合理用药指导。</w:t>
      </w:r>
    </w:p>
    <w:p>
      <w:pPr>
        <w:spacing w:line="600" w:lineRule="exact"/>
        <w:ind w:firstLine="640" w:firstLineChars="200"/>
        <w:rPr>
          <w:rFonts w:hint="eastAsia" w:ascii="Times New Roman" w:hAnsi="Times New Roman" w:eastAsia="仿宋_GB2312"/>
          <w:color w:val="000000"/>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highlight w:val="none"/>
        </w:rPr>
        <w:t>㉗为养老机构提供食品安全指导</w:t>
      </w:r>
      <w:r>
        <w:rPr>
          <w:rFonts w:hint="eastAsia" w:ascii="Times New Roman" w:hAnsi="Times New Roman" w:eastAsia="仿宋_GB2312"/>
          <w:color w:val="000000"/>
          <w:sz w:val="32"/>
          <w:szCs w:val="32"/>
          <w:highlight w:val="none"/>
          <w:lang w:eastAsia="zh-CN"/>
        </w:rPr>
        <w:t>。</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15.专业培训</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㉘组织养老机构内设医疗卫生机构医务人员参加继续医学教育。</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㉙对工作人员开展应急救护、健康科普等医疗卫生专业知识和技能的专项培训。</w:t>
      </w:r>
    </w:p>
    <w:p>
      <w:pPr>
        <w:spacing w:line="600" w:lineRule="exact"/>
        <w:ind w:firstLine="640" w:firstLineChars="200"/>
        <w:rPr>
          <w:rFonts w:hint="eastAsia"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hint="eastAsia" w:ascii="Times New Roman" w:hAnsi="Times New Roman" w:eastAsia="仿宋_GB2312"/>
          <w:color w:val="000000"/>
          <w:sz w:val="32"/>
          <w:szCs w:val="32"/>
        </w:rPr>
        <w:t>㉚对工作人员开展医院管理、职称晋升等方面的培训。</w:t>
      </w:r>
    </w:p>
    <w:p>
      <w:pPr>
        <w:spacing w:line="600" w:lineRule="exact"/>
        <w:ind w:firstLine="640" w:firstLineChars="200"/>
        <w:rPr>
          <w:rFonts w:ascii="Times New Roman" w:hAnsi="Times New Roman" w:eastAsia="仿宋_GB2312"/>
          <w:color w:val="000000"/>
          <w:sz w:val="32"/>
          <w:szCs w:val="32"/>
        </w:rPr>
      </w:pPr>
      <w:r>
        <w:rPr>
          <w:rFonts w:hint="eastAsia" w:ascii="仿宋_GB2312" w:hAnsi="仿宋_GB2312" w:eastAsia="仿宋_GB2312" w:cs="仿宋_GB2312"/>
          <w:color w:val="auto"/>
          <w:sz w:val="32"/>
          <w:szCs w:val="32"/>
          <w:highlight w:val="none"/>
          <w:lang w:val="en-US" w:eastAsia="zh-CN"/>
        </w:rPr>
        <w:t>□</w:t>
      </w:r>
      <w:r>
        <w:rPr>
          <w:rFonts w:ascii="Times New Roman" w:hAnsi="Times New Roman" w:eastAsia="仿宋_GB2312"/>
          <w:color w:val="000000"/>
          <w:sz w:val="32"/>
          <w:szCs w:val="32"/>
        </w:rPr>
        <w:t>双方约定的其他事宜：</w:t>
      </w:r>
    </w:p>
    <w:p>
      <w:pPr>
        <w:spacing w:line="600" w:lineRule="exact"/>
        <w:ind w:firstLine="640" w:firstLineChars="200"/>
        <w:rPr>
          <w:rFonts w:ascii="Times New Roman" w:hAnsi="Times New Roman" w:eastAsia="仿宋_GB2312"/>
          <w:color w:val="000000"/>
          <w:sz w:val="32"/>
          <w:szCs w:val="32"/>
        </w:rPr>
      </w:pPr>
      <w:r>
        <w:rPr>
          <w:rFonts w:ascii="Times New Roman" w:hAnsi="Times New Roman" w:eastAsia="仿宋_GB2312"/>
          <w:color w:val="000000"/>
          <w:kern w:val="0"/>
          <w:sz w:val="32"/>
          <w:szCs w:val="32"/>
          <w:u w:val="single"/>
        </w:rPr>
        <w:t xml:space="preserve">                </w:t>
      </w:r>
      <w:r>
        <w:rPr>
          <w:rFonts w:hint="eastAsia" w:ascii="Times New Roman" w:hAnsi="Times New Roman" w:eastAsia="仿宋_GB2312"/>
          <w:color w:val="000000"/>
          <w:kern w:val="0"/>
          <w:sz w:val="32"/>
          <w:szCs w:val="32"/>
          <w:u w:val="single"/>
          <w:lang w:val="en-US" w:eastAsia="zh-CN"/>
        </w:rPr>
        <w:t xml:space="preserve">                              </w:t>
      </w:r>
      <w:r>
        <w:rPr>
          <w:rFonts w:ascii="Times New Roman" w:hAnsi="Times New Roman" w:eastAsia="仿宋_GB2312"/>
          <w:color w:val="000000"/>
          <w:kern w:val="0"/>
          <w:sz w:val="32"/>
          <w:szCs w:val="32"/>
          <w:u w:val="single"/>
        </w:rPr>
        <w:t xml:space="preserve">  </w:t>
      </w:r>
    </w:p>
    <w:p>
      <w:pPr>
        <w:keepNext w:val="0"/>
        <w:keepLines w:val="0"/>
        <w:pageBreakBefore w:val="0"/>
        <w:widowControl w:val="0"/>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第三条  经费支付</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甲方为乙方老年人提供医疗卫生服务产生的医疗费用，由甲方按照国家相关医疗服务价格政策规定收取，符合医保支付范围的按照基本医保相关规定支付后，个人支付部分由老年人自行支付。特困人员医疗费用，按照基本医疗保险、大病保险和医疗救助等医疗保障制度规定支付后仍有不足的，按照规定由救助供养经费予以支持。</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191919"/>
          <w:kern w:val="0"/>
          <w:sz w:val="32"/>
          <w:szCs w:val="32"/>
          <w:highlight w:val="none"/>
          <w:lang w:val="en-US" w:eastAsia="zh-CN" w:bidi="ar"/>
        </w:rPr>
      </w:pPr>
      <w:r>
        <w:rPr>
          <w:rFonts w:hint="eastAsia" w:ascii="仿宋_GB2312" w:hAnsi="仿宋_GB2312" w:eastAsia="仿宋_GB2312" w:cs="仿宋_GB2312"/>
          <w:b w:val="0"/>
          <w:bCs w:val="0"/>
          <w:color w:val="auto"/>
          <w:sz w:val="32"/>
          <w:szCs w:val="32"/>
          <w:highlight w:val="none"/>
          <w:lang w:val="en-US" w:eastAsia="zh-CN"/>
        </w:rPr>
        <w:t>2.甲</w:t>
      </w:r>
      <w:r>
        <w:rPr>
          <w:rFonts w:hint="eastAsia" w:ascii="仿宋_GB2312" w:hAnsi="仿宋_GB2312" w:eastAsia="仿宋_GB2312" w:cs="仿宋_GB2312"/>
          <w:color w:val="191919"/>
          <w:kern w:val="0"/>
          <w:sz w:val="32"/>
          <w:szCs w:val="32"/>
          <w:highlight w:val="none"/>
          <w:lang w:val="en-US" w:eastAsia="zh-CN" w:bidi="ar"/>
        </w:rPr>
        <w:t>方为乙方老年人提供的基本公共卫生服务或政府部门统一组织开展的其他公共卫生服务，乙方不另行支付费用；甲方开展其他医疗卫生服务所产生的费用，由双方协商确定。</w:t>
      </w:r>
    </w:p>
    <w:p>
      <w:pPr>
        <w:pageBreakBefore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191919"/>
          <w:kern w:val="0"/>
          <w:sz w:val="32"/>
          <w:szCs w:val="32"/>
          <w:highlight w:val="none"/>
          <w:lang w:val="en-US" w:eastAsia="zh-CN" w:bidi="ar"/>
        </w:rPr>
      </w:pPr>
      <w:r>
        <w:rPr>
          <w:rFonts w:hint="eastAsia" w:ascii="仿宋_GB2312" w:hAnsi="仿宋_GB2312" w:eastAsia="仿宋_GB2312" w:cs="仿宋_GB2312"/>
          <w:b w:val="0"/>
          <w:bCs w:val="0"/>
          <w:color w:val="auto"/>
          <w:sz w:val="32"/>
          <w:szCs w:val="32"/>
          <w:highlight w:val="none"/>
          <w:lang w:val="en-US" w:eastAsia="zh-CN"/>
        </w:rPr>
        <w:t>3.</w:t>
      </w:r>
      <w:r>
        <w:rPr>
          <w:rFonts w:hint="eastAsia" w:ascii="仿宋_GB2312" w:hAnsi="仿宋_GB2312" w:eastAsia="仿宋_GB2312" w:cs="仿宋_GB2312"/>
          <w:color w:val="191919"/>
          <w:kern w:val="0"/>
          <w:sz w:val="32"/>
          <w:szCs w:val="32"/>
          <w:highlight w:val="none"/>
          <w:lang w:val="en-US" w:eastAsia="zh-CN" w:bidi="ar"/>
        </w:rPr>
        <w:t>甲乙双方根据当地经济发展水平、养老机构规模及入住老年人健康状况、医疗卫生服务工作量、医疗卫生人员职称及机构间距离、养老机构提供设施设备支持等因素，协商确定协议合作经费，并明确合作经费涵盖的内容、质量、要求等。长期派驻乙方的甲方医疗卫生人员的薪酬支付方式由双方协商确定。医疗卫生机构可依法依规收取签约养老机构的合作费用。</w:t>
      </w:r>
    </w:p>
    <w:p>
      <w:pPr>
        <w:pageBreakBefore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191919"/>
          <w:kern w:val="0"/>
          <w:sz w:val="32"/>
          <w:szCs w:val="32"/>
          <w:highlight w:val="none"/>
          <w:lang w:val="en-US" w:eastAsia="zh-CN" w:bidi="ar"/>
        </w:rPr>
      </w:pPr>
      <w:r>
        <w:rPr>
          <w:rFonts w:hint="eastAsia" w:ascii="仿宋_GB2312" w:hAnsi="仿宋_GB2312" w:eastAsia="仿宋_GB2312" w:cs="仿宋_GB2312"/>
          <w:color w:val="191919"/>
          <w:kern w:val="0"/>
          <w:sz w:val="32"/>
          <w:szCs w:val="32"/>
          <w:highlight w:val="none"/>
          <w:lang w:val="en-US" w:eastAsia="zh-CN" w:bidi="ar"/>
        </w:rPr>
        <w:t xml:space="preserve"> 4.乙方按年（或季度、月、服务次数）向甲方支付协议合作经费</w:t>
      </w:r>
      <w:r>
        <w:rPr>
          <w:rFonts w:hint="eastAsia" w:ascii="仿宋_GB2312" w:hAnsi="仿宋_GB2312" w:eastAsia="仿宋_GB2312" w:cs="仿宋_GB2312"/>
          <w:color w:val="191919"/>
          <w:kern w:val="0"/>
          <w:sz w:val="32"/>
          <w:szCs w:val="32"/>
          <w:highlight w:val="none"/>
          <w:u w:val="single"/>
          <w:lang w:val="en-US" w:eastAsia="zh-CN" w:bidi="ar"/>
        </w:rPr>
        <w:t xml:space="preserve">       </w:t>
      </w:r>
      <w:r>
        <w:rPr>
          <w:rFonts w:hint="eastAsia" w:ascii="仿宋_GB2312" w:hAnsi="仿宋_GB2312" w:eastAsia="仿宋_GB2312" w:cs="仿宋_GB2312"/>
          <w:color w:val="191919"/>
          <w:kern w:val="0"/>
          <w:sz w:val="32"/>
          <w:szCs w:val="32"/>
          <w:highlight w:val="none"/>
          <w:lang w:val="en-US" w:eastAsia="zh-CN" w:bidi="ar"/>
        </w:rPr>
        <w:t>万元（大写：</w:t>
      </w:r>
      <w:r>
        <w:rPr>
          <w:rFonts w:hint="eastAsia" w:ascii="仿宋_GB2312" w:hAnsi="仿宋_GB2312" w:eastAsia="仿宋_GB2312" w:cs="仿宋_GB2312"/>
          <w:color w:val="191919"/>
          <w:kern w:val="0"/>
          <w:sz w:val="32"/>
          <w:szCs w:val="32"/>
          <w:highlight w:val="none"/>
          <w:u w:val="single"/>
          <w:lang w:val="en-US" w:eastAsia="zh-CN" w:bidi="ar"/>
        </w:rPr>
        <w:t xml:space="preserve">           </w:t>
      </w:r>
      <w:r>
        <w:rPr>
          <w:rFonts w:hint="eastAsia" w:ascii="仿宋_GB2312" w:hAnsi="仿宋_GB2312" w:eastAsia="仿宋_GB2312" w:cs="仿宋_GB2312"/>
          <w:color w:val="191919"/>
          <w:kern w:val="0"/>
          <w:sz w:val="32"/>
          <w:szCs w:val="32"/>
          <w:highlight w:val="none"/>
          <w:lang w:val="en-US" w:eastAsia="zh-CN" w:bidi="ar"/>
        </w:rPr>
        <w:t>）人民币，主要用于支付甲方的管理费和甲方人员劳务费、交通费等。</w:t>
      </w:r>
    </w:p>
    <w:p>
      <w:pPr>
        <w:pageBreakBefore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191919"/>
          <w:kern w:val="0"/>
          <w:sz w:val="32"/>
          <w:szCs w:val="32"/>
          <w:highlight w:val="none"/>
          <w:lang w:val="en-US" w:eastAsia="zh-CN" w:bidi="ar"/>
        </w:rPr>
      </w:pPr>
      <w:r>
        <w:rPr>
          <w:rFonts w:hint="eastAsia" w:ascii="仿宋_GB2312" w:hAnsi="仿宋_GB2312" w:eastAsia="仿宋_GB2312" w:cs="仿宋_GB2312"/>
          <w:color w:val="191919"/>
          <w:kern w:val="0"/>
          <w:sz w:val="32"/>
          <w:szCs w:val="32"/>
          <w:highlight w:val="none"/>
          <w:lang w:val="en-US" w:eastAsia="zh-CN" w:bidi="ar"/>
        </w:rPr>
        <w:t>或：双方约定的其他方式：</w:t>
      </w:r>
    </w:p>
    <w:p>
      <w:pPr>
        <w:pageBreakBefore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191919"/>
          <w:kern w:val="0"/>
          <w:sz w:val="32"/>
          <w:szCs w:val="32"/>
          <w:highlight w:val="none"/>
          <w:lang w:val="en-US" w:eastAsia="zh-CN" w:bidi="ar"/>
        </w:rPr>
      </w:pPr>
      <w:r>
        <w:rPr>
          <w:sz w:val="32"/>
        </w:rPr>
        <w:pict>
          <v:line id="_x0000_s1031" o:spid="_x0000_s1031" o:spt="20" style="position:absolute;left:0pt;margin-left:336.25pt;margin-top:24.75pt;height:0.05pt;width:77.55pt;z-index:251660288;mso-width-relative:page;mso-height-relative:page;" filled="f" stroked="t" coordsize="21600,21600">
            <v:path arrowok="t"/>
            <v:fill on="f" focussize="0,0"/>
            <v:stroke weight="0.5pt"/>
            <v:imagedata o:title=""/>
            <o:lock v:ext="edit" aspectratio="f"/>
          </v:line>
        </w:pict>
      </w:r>
      <w:r>
        <w:rPr>
          <w:rFonts w:hint="eastAsia" w:ascii="仿宋_GB2312" w:hAnsi="仿宋_GB2312" w:eastAsia="仿宋_GB2312" w:cs="仿宋_GB2312"/>
          <w:color w:val="191919"/>
          <w:kern w:val="0"/>
          <w:sz w:val="32"/>
          <w:szCs w:val="32"/>
          <w:highlight w:val="none"/>
          <w:lang w:val="en-US" w:eastAsia="zh-CN" w:bidi="ar"/>
        </w:rPr>
        <w:t>□乙方向甲方提供场所、设施设备等，包括          。</w:t>
      </w:r>
    </w:p>
    <w:p>
      <w:pPr>
        <w:pageBreakBefore w:val="0"/>
        <w:kinsoku/>
        <w:wordWrap/>
        <w:overflowPunct/>
        <w:topLinePunct w:val="0"/>
        <w:autoSpaceDE/>
        <w:autoSpaceDN/>
        <w:bidi w:val="0"/>
        <w:adjustRightInd/>
        <w:snapToGrid/>
        <w:spacing w:line="240" w:lineRule="auto"/>
        <w:ind w:firstLine="640" w:firstLineChars="200"/>
        <w:jc w:val="both"/>
        <w:textAlignment w:val="auto"/>
        <w:rPr>
          <w:rFonts w:hint="default"/>
          <w:lang w:val="en-US" w:eastAsia="zh-CN"/>
        </w:rPr>
      </w:pPr>
      <w:r>
        <w:rPr>
          <w:sz w:val="32"/>
        </w:rPr>
        <w:pict>
          <v:line id="_x0000_s1026" o:spid="_x0000_s1026" o:spt="20" style="position:absolute;left:0pt;margin-left:95.7pt;margin-top:24.8pt;height:0.55pt;width:315.55pt;z-index:251659264;mso-width-relative:page;mso-height-relative:page;" filled="f" stroked="t" coordsize="21600,21600">
            <v:path arrowok="t"/>
            <v:fill on="f" focussize="0,0"/>
            <v:stroke weight="0.25pt"/>
            <v:imagedata o:title=""/>
            <o:lock v:ext="edit" aspectratio="f"/>
          </v:line>
        </w:pict>
      </w:r>
      <w:r>
        <w:rPr>
          <w:rFonts w:hint="eastAsia" w:ascii="仿宋_GB2312" w:hAnsi="仿宋_GB2312" w:eastAsia="仿宋_GB2312" w:cs="仿宋_GB2312"/>
          <w:color w:val="191919"/>
          <w:kern w:val="0"/>
          <w:sz w:val="32"/>
          <w:szCs w:val="32"/>
          <w:highlight w:val="none"/>
          <w:lang w:val="en-US" w:eastAsia="zh-CN" w:bidi="ar"/>
        </w:rPr>
        <w:t xml:space="preserve">□其他：                             </w:t>
      </w:r>
      <w:r>
        <w:rPr>
          <w:rFonts w:hint="default" w:ascii="仿宋_GB2312" w:hAnsi="仿宋_GB2312" w:eastAsia="仿宋_GB2312" w:cs="仿宋_GB2312"/>
          <w:color w:val="191919"/>
          <w:kern w:val="0"/>
          <w:sz w:val="32"/>
          <w:szCs w:val="32"/>
          <w:highlight w:val="none"/>
          <w:lang w:val="en-US" w:eastAsia="zh-CN" w:bidi="ar"/>
        </w:rPr>
        <w:t xml:space="preserve">           </w:t>
      </w:r>
      <w:r>
        <w:rPr>
          <w:rFonts w:hint="eastAsia" w:ascii="仿宋_GB2312" w:hAnsi="仿宋_GB2312" w:eastAsia="仿宋_GB2312" w:cs="仿宋_GB2312"/>
          <w:color w:val="191919"/>
          <w:kern w:val="0"/>
          <w:sz w:val="32"/>
          <w:szCs w:val="32"/>
          <w:highlight w:val="none"/>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640" w:firstLineChars="200"/>
        <w:jc w:val="both"/>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highlight w:val="none"/>
          <w:lang w:val="en-US" w:eastAsia="zh-CN"/>
        </w:rPr>
        <w:t xml:space="preserve">第四条  </w:t>
      </w:r>
      <w:r>
        <w:rPr>
          <w:rFonts w:hint="eastAsia" w:ascii="黑体" w:hAnsi="黑体" w:eastAsia="黑体" w:cs="黑体"/>
          <w:b w:val="0"/>
          <w:bCs w:val="0"/>
          <w:color w:val="auto"/>
          <w:sz w:val="32"/>
          <w:szCs w:val="32"/>
          <w:lang w:val="en-US" w:eastAsia="zh-CN"/>
        </w:rPr>
        <w:t>双方的权利与义务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 xml:space="preserve"> </w:t>
      </w:r>
      <w:r>
        <w:rPr>
          <w:rFonts w:hint="eastAsia" w:ascii="仿宋_GB2312" w:hAnsi="仿宋_GB2312" w:eastAsia="仿宋_GB2312" w:cs="仿宋_GB2312"/>
          <w:color w:val="auto"/>
          <w:sz w:val="32"/>
          <w:szCs w:val="32"/>
          <w:lang w:val="en-US" w:eastAsia="zh-CN"/>
        </w:rPr>
        <w:t>1.甲方权利、义务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（1）按照双方约定，使用开展相关服务所必须的场所、设施设备、水电等。</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191919"/>
          <w:sz w:val="32"/>
          <w:szCs w:val="32"/>
        </w:rPr>
        <w:t>（</w:t>
      </w:r>
      <w:r>
        <w:rPr>
          <w:rFonts w:hint="eastAsia" w:ascii="仿宋_GB2312" w:hAnsi="仿宋_GB2312" w:eastAsia="仿宋_GB2312" w:cs="仿宋_GB2312"/>
          <w:color w:val="191919"/>
          <w:sz w:val="32"/>
          <w:szCs w:val="32"/>
          <w:lang w:val="en-US" w:eastAsia="zh-CN"/>
        </w:rPr>
        <w:t>2</w:t>
      </w:r>
      <w:r>
        <w:rPr>
          <w:rFonts w:hint="eastAsia" w:ascii="仿宋_GB2312" w:hAnsi="仿宋_GB2312" w:eastAsia="仿宋_GB2312" w:cs="仿宋_GB2312"/>
          <w:color w:val="191919"/>
          <w:sz w:val="32"/>
          <w:szCs w:val="32"/>
        </w:rPr>
        <w:t>）</w:t>
      </w:r>
      <w:r>
        <w:rPr>
          <w:rFonts w:hint="eastAsia" w:ascii="仿宋_GB2312" w:hAnsi="仿宋_GB2312" w:eastAsia="仿宋_GB2312" w:cs="仿宋_GB2312"/>
          <w:color w:val="auto"/>
          <w:sz w:val="32"/>
          <w:szCs w:val="32"/>
          <w:lang w:val="en-US" w:eastAsia="zh-CN"/>
        </w:rPr>
        <w:t>提供相关服务的医疗卫生人员在服务中应得到乙方对其人格尊严和人身安全的维护。</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（3）在甲方执业许可的业务范围内，依法为乙方机构服务对象提供协议中明确的医疗服务。</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191919"/>
          <w:sz w:val="32"/>
          <w:szCs w:val="32"/>
          <w:lang w:eastAsia="zh-CN"/>
        </w:rPr>
        <w:t>（</w:t>
      </w:r>
      <w:r>
        <w:rPr>
          <w:rFonts w:hint="eastAsia" w:ascii="仿宋_GB2312" w:hAnsi="仿宋_GB2312" w:eastAsia="仿宋_GB2312" w:cs="仿宋_GB2312"/>
          <w:color w:val="191919"/>
          <w:sz w:val="32"/>
          <w:szCs w:val="32"/>
          <w:lang w:val="en-US" w:eastAsia="zh-CN"/>
        </w:rPr>
        <w:t>4</w:t>
      </w:r>
      <w:r>
        <w:rPr>
          <w:rFonts w:hint="eastAsia" w:ascii="仿宋_GB2312" w:hAnsi="仿宋_GB2312" w:eastAsia="仿宋_GB2312" w:cs="仿宋_GB2312"/>
          <w:color w:val="191919"/>
          <w:sz w:val="32"/>
          <w:szCs w:val="32"/>
          <w:lang w:eastAsia="zh-CN"/>
        </w:rPr>
        <w:t>）</w:t>
      </w:r>
      <w:r>
        <w:rPr>
          <w:rFonts w:hint="eastAsia" w:ascii="仿宋_GB2312" w:hAnsi="仿宋_GB2312" w:eastAsia="仿宋_GB2312" w:cs="仿宋_GB2312"/>
          <w:color w:val="auto"/>
          <w:sz w:val="32"/>
          <w:szCs w:val="32"/>
          <w:lang w:val="en-US" w:eastAsia="zh-CN"/>
        </w:rPr>
        <w:t>按照相关规定，完成到乙方服务的医疗卫生人员多机构执业地点备案工作。</w:t>
      </w:r>
    </w:p>
    <w:p>
      <w:pPr>
        <w:pStyle w:val="2"/>
        <w:pageBreakBefore w:val="0"/>
        <w:kinsoku/>
        <w:wordWrap/>
        <w:overflowPunct/>
        <w:topLinePunct w:val="0"/>
        <w:autoSpaceDE/>
        <w:autoSpaceDN/>
        <w:bidi w:val="0"/>
        <w:adjustRightInd/>
        <w:snapToGrid/>
        <w:spacing w:before="0" w:beforeLines="0" w:after="0" w:afterLines="0" w:line="240" w:lineRule="auto"/>
        <w:ind w:firstLine="640" w:firstLineChars="200"/>
        <w:jc w:val="both"/>
        <w:textAlignment w:val="auto"/>
        <w:rPr>
          <w:rFonts w:hint="eastAsia" w:ascii="仿宋_GB2312" w:hAnsi="仿宋_GB2312" w:eastAsia="仿宋_GB2312" w:cs="仿宋_GB2312"/>
          <w:b w:val="0"/>
          <w:color w:val="auto"/>
          <w:kern w:val="2"/>
          <w:sz w:val="32"/>
          <w:szCs w:val="32"/>
          <w:lang w:val="en-US" w:eastAsia="zh-CN" w:bidi="ar-SA"/>
        </w:rPr>
      </w:pPr>
      <w:r>
        <w:rPr>
          <w:rFonts w:hint="eastAsia" w:ascii="仿宋_GB2312" w:hAnsi="仿宋_GB2312" w:eastAsia="仿宋_GB2312" w:cs="仿宋_GB2312"/>
          <w:b w:val="0"/>
          <w:color w:val="auto"/>
          <w:kern w:val="2"/>
          <w:sz w:val="32"/>
          <w:szCs w:val="32"/>
          <w:lang w:val="en-US" w:eastAsia="zh-CN" w:bidi="ar-SA"/>
        </w:rPr>
        <w:t>（5）按照约定频次和内容，派出医疗卫生人员开展医疗巡诊等服务，并做好巡诊记录等相关文书的书写。</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outlineLvl w:val="9"/>
        <w:rPr>
          <w:rFonts w:hint="eastAsia" w:ascii="仿宋_GB2312" w:hAnsi="仿宋_GB2312" w:eastAsia="仿宋_GB2312" w:cs="仿宋_GB2312"/>
          <w:color w:val="191919"/>
          <w:sz w:val="32"/>
          <w:szCs w:val="32"/>
        </w:rPr>
      </w:pPr>
      <w:r>
        <w:rPr>
          <w:rFonts w:hint="eastAsia" w:ascii="仿宋_GB2312" w:hAnsi="仿宋_GB2312" w:eastAsia="仿宋_GB2312" w:cs="仿宋_GB2312"/>
          <w:color w:val="191919"/>
          <w:sz w:val="32"/>
          <w:szCs w:val="32"/>
        </w:rPr>
        <w:t>（</w:t>
      </w:r>
      <w:r>
        <w:rPr>
          <w:rFonts w:hint="eastAsia" w:ascii="仿宋_GB2312" w:hAnsi="仿宋_GB2312" w:eastAsia="仿宋_GB2312" w:cs="仿宋_GB2312"/>
          <w:color w:val="191919"/>
          <w:sz w:val="32"/>
          <w:szCs w:val="32"/>
          <w:lang w:val="en-US" w:eastAsia="zh-CN"/>
        </w:rPr>
        <w:t>6</w:t>
      </w:r>
      <w:r>
        <w:rPr>
          <w:rFonts w:hint="eastAsia" w:ascii="仿宋_GB2312" w:hAnsi="仿宋_GB2312" w:eastAsia="仿宋_GB2312" w:cs="仿宋_GB2312"/>
          <w:color w:val="191919"/>
          <w:sz w:val="32"/>
          <w:szCs w:val="32"/>
        </w:rPr>
        <w:t>）</w:t>
      </w:r>
      <w:r>
        <w:rPr>
          <w:rFonts w:hint="eastAsia" w:ascii="仿宋_GB2312" w:hAnsi="仿宋_GB2312" w:eastAsia="仿宋_GB2312" w:cs="仿宋_GB2312"/>
          <w:color w:val="191919"/>
          <w:sz w:val="32"/>
          <w:szCs w:val="32"/>
          <w:highlight w:val="none"/>
          <w:lang w:eastAsia="zh-CN"/>
        </w:rPr>
        <w:t>协议医疗卫生</w:t>
      </w:r>
      <w:r>
        <w:rPr>
          <w:rFonts w:hint="eastAsia" w:ascii="仿宋_GB2312" w:hAnsi="仿宋_GB2312" w:eastAsia="仿宋_GB2312" w:cs="仿宋_GB2312"/>
          <w:color w:val="191919"/>
          <w:sz w:val="32"/>
          <w:szCs w:val="32"/>
          <w:lang w:eastAsia="zh-CN"/>
        </w:rPr>
        <w:t>服务</w:t>
      </w:r>
      <w:r>
        <w:rPr>
          <w:rFonts w:hint="eastAsia" w:ascii="仿宋_GB2312" w:hAnsi="仿宋_GB2312" w:eastAsia="仿宋_GB2312" w:cs="仿宋_GB2312"/>
          <w:color w:val="191919"/>
          <w:sz w:val="32"/>
          <w:szCs w:val="32"/>
          <w:highlight w:val="none"/>
          <w:lang w:eastAsia="zh-CN"/>
        </w:rPr>
        <w:t>内容和频次</w:t>
      </w:r>
      <w:r>
        <w:rPr>
          <w:rFonts w:hint="eastAsia" w:ascii="仿宋_GB2312" w:hAnsi="仿宋_GB2312" w:eastAsia="仿宋_GB2312" w:cs="仿宋_GB2312"/>
          <w:color w:val="191919"/>
          <w:sz w:val="32"/>
          <w:szCs w:val="32"/>
          <w:highlight w:val="none"/>
        </w:rPr>
        <w:t>有变动，</w:t>
      </w:r>
      <w:r>
        <w:rPr>
          <w:rFonts w:hint="eastAsia" w:ascii="仿宋_GB2312" w:hAnsi="仿宋_GB2312" w:eastAsia="仿宋_GB2312" w:cs="仿宋_GB2312"/>
          <w:color w:val="191919"/>
          <w:sz w:val="32"/>
          <w:szCs w:val="32"/>
          <w:highlight w:val="none"/>
          <w:lang w:eastAsia="zh-CN"/>
        </w:rPr>
        <w:t>需</w:t>
      </w:r>
      <w:r>
        <w:rPr>
          <w:rFonts w:hint="eastAsia" w:ascii="仿宋_GB2312" w:hAnsi="仿宋_GB2312" w:eastAsia="仿宋_GB2312" w:cs="仿宋_GB2312"/>
          <w:color w:val="191919"/>
          <w:sz w:val="32"/>
          <w:szCs w:val="32"/>
        </w:rPr>
        <w:t>提前一天和</w:t>
      </w:r>
      <w:r>
        <w:rPr>
          <w:rFonts w:hint="eastAsia" w:ascii="仿宋_GB2312" w:hAnsi="仿宋_GB2312" w:eastAsia="仿宋_GB2312" w:cs="仿宋_GB2312"/>
          <w:color w:val="191919"/>
          <w:sz w:val="32"/>
          <w:szCs w:val="32"/>
          <w:lang w:eastAsia="zh-CN"/>
        </w:rPr>
        <w:t>乙</w:t>
      </w:r>
      <w:r>
        <w:rPr>
          <w:rFonts w:hint="eastAsia" w:ascii="仿宋_GB2312" w:hAnsi="仿宋_GB2312" w:eastAsia="仿宋_GB2312" w:cs="仿宋_GB2312"/>
          <w:color w:val="191919"/>
          <w:sz w:val="32"/>
          <w:szCs w:val="32"/>
        </w:rPr>
        <w:t>方沟通调</w:t>
      </w:r>
      <w:r>
        <w:rPr>
          <w:rFonts w:hint="eastAsia" w:ascii="仿宋_GB2312" w:hAnsi="仿宋_GB2312" w:eastAsia="仿宋_GB2312" w:cs="仿宋_GB2312"/>
          <w:color w:val="191919"/>
          <w:sz w:val="32"/>
          <w:szCs w:val="32"/>
          <w:lang w:eastAsia="zh-CN"/>
        </w:rPr>
        <w:t>整</w:t>
      </w:r>
      <w:r>
        <w:rPr>
          <w:rFonts w:hint="eastAsia" w:ascii="仿宋_GB2312" w:hAnsi="仿宋_GB2312" w:eastAsia="仿宋_GB2312" w:cs="仿宋_GB2312"/>
          <w:color w:val="191919"/>
          <w:sz w:val="32"/>
          <w:szCs w:val="32"/>
        </w:rPr>
        <w:t>时间，并和</w:t>
      </w:r>
      <w:r>
        <w:rPr>
          <w:rFonts w:hint="eastAsia" w:ascii="仿宋_GB2312" w:hAnsi="仿宋_GB2312" w:eastAsia="仿宋_GB2312" w:cs="仿宋_GB2312"/>
          <w:color w:val="191919"/>
          <w:sz w:val="32"/>
          <w:szCs w:val="32"/>
          <w:lang w:eastAsia="zh-CN"/>
        </w:rPr>
        <w:t>乙</w:t>
      </w:r>
      <w:r>
        <w:rPr>
          <w:rFonts w:hint="eastAsia" w:ascii="仿宋_GB2312" w:hAnsi="仿宋_GB2312" w:eastAsia="仿宋_GB2312" w:cs="仿宋_GB2312"/>
          <w:color w:val="191919"/>
          <w:sz w:val="32"/>
          <w:szCs w:val="32"/>
        </w:rPr>
        <w:t>方随时保持联系。</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outlineLvl w:val="9"/>
        <w:rPr>
          <w:rFonts w:hint="eastAsia" w:ascii="仿宋_GB2312" w:hAnsi="仿宋_GB2312" w:eastAsia="仿宋_GB2312" w:cs="仿宋_GB2312"/>
          <w:strike/>
          <w:dstrike w:val="0"/>
          <w:color w:val="auto"/>
          <w:sz w:val="32"/>
          <w:szCs w:val="32"/>
          <w:lang w:val="en-US" w:eastAsia="zh-CN"/>
        </w:rPr>
      </w:pPr>
      <w:r>
        <w:rPr>
          <w:rFonts w:hint="eastAsia" w:ascii="仿宋_GB2312" w:hAnsi="仿宋_GB2312" w:eastAsia="仿宋_GB2312" w:cs="仿宋_GB2312"/>
          <w:color w:val="191919"/>
          <w:sz w:val="32"/>
          <w:szCs w:val="32"/>
        </w:rPr>
        <w:t>（</w:t>
      </w:r>
      <w:r>
        <w:rPr>
          <w:rFonts w:hint="eastAsia" w:ascii="仿宋_GB2312" w:hAnsi="仿宋_GB2312" w:eastAsia="仿宋_GB2312" w:cs="仿宋_GB2312"/>
          <w:color w:val="191919"/>
          <w:sz w:val="32"/>
          <w:szCs w:val="32"/>
          <w:lang w:val="en-US" w:eastAsia="zh-CN"/>
        </w:rPr>
        <w:t>7</w:t>
      </w:r>
      <w:r>
        <w:rPr>
          <w:rFonts w:hint="eastAsia" w:ascii="仿宋_GB2312" w:hAnsi="仿宋_GB2312" w:eastAsia="仿宋_GB2312" w:cs="仿宋_GB2312"/>
          <w:color w:val="191919"/>
          <w:sz w:val="32"/>
          <w:szCs w:val="32"/>
        </w:rPr>
        <w:t>）甲方在诊疗过程中若发生医疗损害或纠纷，乙方与老年人及其近亲属协商沟通解决未果的，由甲方依照相关法律、法规规定处理。</w:t>
      </w:r>
    </w:p>
    <w:p>
      <w:pPr>
        <w:pageBreakBefore w:val="0"/>
        <w:kinsoku/>
        <w:overflowPunct/>
        <w:topLinePunct w:val="0"/>
        <w:autoSpaceDE/>
        <w:autoSpaceDN/>
        <w:bidi w:val="0"/>
        <w:adjustRightInd/>
        <w:spacing w:line="240" w:lineRule="auto"/>
        <w:ind w:firstLine="640" w:firstLineChars="200"/>
        <w:jc w:val="both"/>
        <w:textAlignment w:val="auto"/>
        <w:rPr>
          <w:rFonts w:hint="default"/>
          <w:lang w:val="en-US" w:eastAsia="zh-CN"/>
        </w:rPr>
      </w:pPr>
      <w:r>
        <w:rPr>
          <w:rFonts w:hint="eastAsia" w:ascii="仿宋_GB2312" w:hAnsi="仿宋_GB2312" w:eastAsia="仿宋_GB2312" w:cs="仿宋_GB2312"/>
          <w:b w:val="0"/>
          <w:color w:val="191919"/>
          <w:kern w:val="2"/>
          <w:sz w:val="32"/>
          <w:szCs w:val="32"/>
          <w:highlight w:val="none"/>
          <w:lang w:val="en-US" w:eastAsia="zh-CN" w:bidi="ar-SA"/>
        </w:rPr>
        <w:t>（8）甲方为乙方开通预约就诊绿色通道，对有就诊、住院需求的入住对象简化就诊流程、办理手续。</w:t>
      </w:r>
      <w:r>
        <w:rPr>
          <w:rFonts w:hint="eastAsia" w:ascii="仿宋_GB2312" w:hAnsi="仿宋_GB2312" w:eastAsia="仿宋_GB2312" w:cs="仿宋_GB2312"/>
          <w:color w:val="auto"/>
          <w:sz w:val="32"/>
          <w:szCs w:val="32"/>
          <w:highlight w:val="none"/>
          <w:lang w:val="en-US" w:eastAsia="zh-CN"/>
        </w:rPr>
        <w:br w:type="textWrapping"/>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b w:val="0"/>
          <w:color w:val="191919"/>
          <w:kern w:val="2"/>
          <w:sz w:val="32"/>
          <w:szCs w:val="32"/>
          <w:highlight w:val="none"/>
          <w:lang w:val="en-US" w:eastAsia="zh-CN" w:bidi="ar-SA"/>
        </w:rPr>
        <w:t xml:space="preserve">   （9）收到的协议合作经费单列备查账管理并依法接受检查监督。</w:t>
      </w:r>
      <w:r>
        <w:rPr>
          <w:rFonts w:hint="eastAsia" w:ascii="仿宋_GB2312" w:hAnsi="仿宋_GB2312" w:eastAsia="仿宋_GB2312" w:cs="仿宋_GB2312"/>
          <w:b w:val="0"/>
          <w:color w:val="191919"/>
          <w:kern w:val="2"/>
          <w:sz w:val="32"/>
          <w:szCs w:val="32"/>
          <w:highlight w:val="none"/>
          <w:lang w:val="en-US" w:eastAsia="zh-CN" w:bidi="ar-SA"/>
        </w:rPr>
        <w:br w:type="textWrapping"/>
      </w:r>
      <w:r>
        <w:rPr>
          <w:rFonts w:hint="eastAsia" w:ascii="仿宋_GB2312" w:hAnsi="仿宋_GB2312" w:eastAsia="仿宋_GB2312" w:cs="仿宋_GB2312"/>
          <w:b w:val="0"/>
          <w:color w:val="191919"/>
          <w:kern w:val="2"/>
          <w:sz w:val="32"/>
          <w:szCs w:val="32"/>
          <w:highlight w:val="none"/>
          <w:lang w:val="en-US" w:eastAsia="zh-CN" w:bidi="ar-SA"/>
        </w:rPr>
        <w:t xml:space="preserve">     （10）甲方其他权利、义务：</w:t>
      </w:r>
      <w:r>
        <w:rPr>
          <w:rFonts w:hint="eastAsia" w:ascii="仿宋_GB2312" w:hAnsi="仿宋_GB2312" w:eastAsia="仿宋_GB2312" w:cs="仿宋_GB2312"/>
          <w:b w:val="0"/>
          <w:color w:val="191919"/>
          <w:kern w:val="2"/>
          <w:sz w:val="32"/>
          <w:szCs w:val="32"/>
          <w:highlight w:val="none"/>
          <w:u w:val="single"/>
          <w:lang w:val="en-US" w:eastAsia="zh-CN" w:bidi="ar-SA"/>
        </w:rPr>
        <w:t xml:space="preserve">                       </w:t>
      </w:r>
      <w:r>
        <w:rPr>
          <w:rFonts w:hint="eastAsia" w:ascii="仿宋_GB2312" w:hAnsi="仿宋_GB2312" w:eastAsia="仿宋_GB2312" w:cs="仿宋_GB2312"/>
          <w:b w:val="0"/>
          <w:color w:val="191919"/>
          <w:kern w:val="2"/>
          <w:sz w:val="32"/>
          <w:szCs w:val="32"/>
          <w:highlight w:val="none"/>
          <w:lang w:val="en-US" w:eastAsia="zh-CN" w:bidi="ar-SA"/>
        </w:rPr>
        <w:t>。</w:t>
      </w:r>
    </w:p>
    <w:p>
      <w:pPr>
        <w:pStyle w:val="2"/>
        <w:pageBreakBefore w:val="0"/>
        <w:kinsoku/>
        <w:wordWrap/>
        <w:overflowPunct/>
        <w:topLinePunct w:val="0"/>
        <w:autoSpaceDE/>
        <w:autoSpaceDN/>
        <w:bidi w:val="0"/>
        <w:adjustRightInd/>
        <w:snapToGrid/>
        <w:spacing w:before="0" w:beforeLines="0" w:after="0" w:afterLines="0" w:line="240" w:lineRule="auto"/>
        <w:ind w:firstLine="640" w:firstLineChars="200"/>
        <w:jc w:val="both"/>
        <w:textAlignment w:val="auto"/>
        <w:rPr>
          <w:rFonts w:hint="eastAsia" w:ascii="仿宋_GB2312" w:hAnsi="仿宋_GB2312" w:eastAsia="仿宋_GB2312" w:cs="仿宋_GB2312"/>
          <w:b w:val="0"/>
          <w:bCs/>
          <w:color w:val="auto"/>
          <w:sz w:val="32"/>
          <w:szCs w:val="32"/>
          <w:lang w:val="en-US" w:eastAsia="zh-CN"/>
        </w:rPr>
      </w:pPr>
      <w:r>
        <w:rPr>
          <w:rFonts w:hint="eastAsia" w:ascii="仿宋_GB2312" w:hAnsi="仿宋_GB2312" w:eastAsia="仿宋_GB2312" w:cs="仿宋_GB2312"/>
          <w:b w:val="0"/>
          <w:bCs/>
          <w:color w:val="auto"/>
          <w:sz w:val="32"/>
          <w:szCs w:val="32"/>
          <w:lang w:val="en-US" w:eastAsia="zh-CN"/>
        </w:rPr>
        <w:t>2.乙方权利、义务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highlight w:val="none"/>
          <w:lang w:val="en-US" w:eastAsia="zh-CN"/>
        </w:rPr>
        <w:t>会同甲方明确开展医疗服务的项目、内容、合作费用支付等问题。</w:t>
      </w:r>
      <w:r>
        <w:rPr>
          <w:rFonts w:hint="eastAsia" w:ascii="仿宋_GB2312" w:hAnsi="仿宋_GB2312" w:eastAsia="仿宋_GB2312" w:cs="仿宋_GB2312"/>
          <w:color w:val="191919"/>
          <w:sz w:val="32"/>
          <w:szCs w:val="32"/>
          <w:highlight w:val="none"/>
        </w:rPr>
        <w:t>按照双方约定，得到甲方提供的相关服务。</w:t>
      </w:r>
    </w:p>
    <w:p>
      <w:pPr>
        <w:keepNext w:val="0"/>
        <w:keepLines w:val="0"/>
        <w:pageBreakBefore w:val="0"/>
        <w:widowControl w:val="0"/>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191919"/>
          <w:sz w:val="32"/>
          <w:szCs w:val="32"/>
          <w:highlight w:val="none"/>
        </w:rPr>
        <w:t>向甲方提供必要的场所、设施设备。</w:t>
      </w:r>
    </w:p>
    <w:p>
      <w:pPr>
        <w:keepNext w:val="0"/>
        <w:keepLines w:val="0"/>
        <w:pageBreakBefore w:val="0"/>
        <w:widowControl w:val="0"/>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仿宋_GB2312" w:hAnsi="仿宋_GB2312" w:eastAsia="仿宋_GB2312" w:cs="仿宋_GB2312"/>
          <w:color w:val="191919"/>
          <w:sz w:val="32"/>
          <w:szCs w:val="32"/>
          <w:highlight w:val="none"/>
          <w:lang w:val="en-US" w:eastAsia="zh-CN"/>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191919"/>
          <w:sz w:val="32"/>
          <w:szCs w:val="32"/>
          <w:highlight w:val="none"/>
        </w:rPr>
        <w:t>接受甲方的指导和培训。</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191919"/>
          <w:sz w:val="32"/>
          <w:szCs w:val="32"/>
          <w:highlight w:val="none"/>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191919"/>
          <w:sz w:val="32"/>
          <w:szCs w:val="32"/>
          <w:highlight w:val="none"/>
        </w:rPr>
        <w:t>遵循分级诊疗原则，本着老年人自愿原则，协助将乙方老年人医疗保险等相关手续转到甲方，□将甲方作为首诊医院。□由定点医院转到甲方就医。</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191919"/>
          <w:sz w:val="32"/>
          <w:szCs w:val="32"/>
          <w:highlight w:val="none"/>
          <w:lang w:val="en-US" w:eastAsia="zh-CN"/>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191919"/>
          <w:sz w:val="32"/>
          <w:szCs w:val="32"/>
          <w:highlight w:val="none"/>
        </w:rPr>
        <w:t>向乙方老年人说明乙方与甲方的合作目的和情况，并协助及时向甲方提供与老年人健康相关的信息、资料，以便甲方真实、全面了解老年人的身体健康状况。</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highlight w:val="none"/>
          <w:lang w:val="en-US" w:eastAsia="zh-CN"/>
        </w:rPr>
        <w:t>甲方提供医疗卫生服务时应由乙方工作人员陪同，如出现需要征求老年人及其近亲属意见而无法及时取得联系的情形，乙方应及时联系老年人近亲属，保证医疗卫生服务的顺利进行。</w:t>
      </w:r>
    </w:p>
    <w:p>
      <w:pPr>
        <w:pageBreakBefore w:val="0"/>
        <w:kinsoku/>
        <w:overflowPunct/>
        <w:topLinePunct w:val="0"/>
        <w:autoSpaceDE/>
        <w:autoSpaceDN/>
        <w:bidi w:val="0"/>
        <w:adjustRightInd/>
        <w:spacing w:line="240" w:lineRule="auto"/>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highlight w:val="none"/>
          <w:lang w:val="en-US" w:eastAsia="zh-CN"/>
        </w:rPr>
        <w:t>在甲方为乙方老年人诊疗过程中若发生医疗损害或纠纷，乙方应积极协助甲方与老年人及其近亲属沟通解决。</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outlineLvl w:val="9"/>
        <w:rPr>
          <w:rFonts w:hint="eastAsia" w:ascii="仿宋_GB2312" w:hAnsi="仿宋_GB2312" w:eastAsia="仿宋_GB2312" w:cs="仿宋_GB2312"/>
          <w:color w:val="191919"/>
          <w:sz w:val="32"/>
          <w:szCs w:val="32"/>
          <w:highlight w:val="none"/>
        </w:rPr>
      </w:pPr>
      <w:r>
        <w:rPr>
          <w:rFonts w:hint="eastAsia" w:ascii="仿宋_GB2312" w:hAnsi="仿宋_GB2312" w:eastAsia="仿宋_GB2312" w:cs="仿宋_GB2312"/>
          <w:color w:val="191919"/>
          <w:sz w:val="32"/>
          <w:szCs w:val="32"/>
        </w:rPr>
        <w:t>（</w:t>
      </w:r>
      <w:r>
        <w:rPr>
          <w:rFonts w:hint="eastAsia" w:ascii="仿宋_GB2312" w:hAnsi="仿宋_GB2312" w:eastAsia="仿宋_GB2312" w:cs="仿宋_GB2312"/>
          <w:color w:val="191919"/>
          <w:sz w:val="32"/>
          <w:szCs w:val="32"/>
          <w:lang w:val="en-US" w:eastAsia="zh-CN"/>
        </w:rPr>
        <w:t>8</w:t>
      </w:r>
      <w:r>
        <w:rPr>
          <w:rFonts w:hint="eastAsia" w:ascii="仿宋_GB2312" w:hAnsi="仿宋_GB2312" w:eastAsia="仿宋_GB2312" w:cs="仿宋_GB2312"/>
          <w:color w:val="191919"/>
          <w:sz w:val="32"/>
          <w:szCs w:val="32"/>
        </w:rPr>
        <w:t>）</w:t>
      </w:r>
      <w:r>
        <w:rPr>
          <w:rFonts w:hint="eastAsia" w:ascii="仿宋_GB2312" w:hAnsi="仿宋_GB2312" w:eastAsia="仿宋_GB2312" w:cs="仿宋_GB2312"/>
          <w:color w:val="191919"/>
          <w:sz w:val="32"/>
          <w:szCs w:val="32"/>
          <w:highlight w:val="none"/>
        </w:rPr>
        <w:t>在</w:t>
      </w:r>
      <w:r>
        <w:rPr>
          <w:rFonts w:hint="eastAsia" w:ascii="仿宋_GB2312" w:hAnsi="仿宋_GB2312" w:eastAsia="仿宋_GB2312" w:cs="仿宋_GB2312"/>
          <w:color w:val="191919"/>
          <w:sz w:val="32"/>
          <w:szCs w:val="32"/>
          <w:highlight w:val="none"/>
          <w:lang w:eastAsia="zh-CN"/>
        </w:rPr>
        <w:t>甲</w:t>
      </w:r>
      <w:r>
        <w:rPr>
          <w:rFonts w:hint="eastAsia" w:ascii="仿宋_GB2312" w:hAnsi="仿宋_GB2312" w:eastAsia="仿宋_GB2312" w:cs="仿宋_GB2312"/>
          <w:color w:val="191919"/>
          <w:sz w:val="32"/>
          <w:szCs w:val="32"/>
          <w:highlight w:val="none"/>
        </w:rPr>
        <w:t>方的指导下，安排专（兼）职人员对慢性病患者开展非医疗性日常护理、遵医嘱</w:t>
      </w:r>
      <w:r>
        <w:rPr>
          <w:rFonts w:hint="eastAsia" w:ascii="仿宋_GB2312" w:hAnsi="仿宋_GB2312" w:eastAsia="仿宋_GB2312" w:cs="仿宋_GB2312"/>
          <w:color w:val="191919"/>
          <w:sz w:val="32"/>
          <w:szCs w:val="32"/>
          <w:highlight w:val="none"/>
          <w:lang w:eastAsia="zh-CN"/>
        </w:rPr>
        <w:t>协助</w:t>
      </w:r>
      <w:r>
        <w:rPr>
          <w:rFonts w:hint="eastAsia" w:ascii="仿宋_GB2312" w:hAnsi="仿宋_GB2312" w:eastAsia="仿宋_GB2312" w:cs="仿宋_GB2312"/>
          <w:color w:val="191919"/>
          <w:sz w:val="32"/>
          <w:szCs w:val="32"/>
          <w:highlight w:val="none"/>
        </w:rPr>
        <w:t>老人服药。</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191919"/>
          <w:sz w:val="32"/>
          <w:szCs w:val="32"/>
          <w:highlight w:val="none"/>
        </w:rPr>
        <w:t>（</w:t>
      </w:r>
      <w:r>
        <w:rPr>
          <w:rFonts w:hint="eastAsia" w:ascii="仿宋_GB2312" w:hAnsi="仿宋_GB2312" w:eastAsia="仿宋_GB2312" w:cs="仿宋_GB2312"/>
          <w:color w:val="191919"/>
          <w:sz w:val="32"/>
          <w:szCs w:val="32"/>
          <w:highlight w:val="none"/>
          <w:lang w:val="en-US" w:eastAsia="zh-CN"/>
        </w:rPr>
        <w:t>9</w:t>
      </w:r>
      <w:r>
        <w:rPr>
          <w:rFonts w:hint="eastAsia" w:ascii="仿宋_GB2312" w:hAnsi="仿宋_GB2312" w:eastAsia="仿宋_GB2312" w:cs="仿宋_GB2312"/>
          <w:color w:val="191919"/>
          <w:sz w:val="32"/>
          <w:szCs w:val="32"/>
          <w:highlight w:val="none"/>
        </w:rPr>
        <w:t>）在</w:t>
      </w:r>
      <w:r>
        <w:rPr>
          <w:rFonts w:hint="eastAsia" w:ascii="仿宋_GB2312" w:hAnsi="仿宋_GB2312" w:eastAsia="仿宋_GB2312" w:cs="仿宋_GB2312"/>
          <w:color w:val="191919"/>
          <w:sz w:val="32"/>
          <w:szCs w:val="32"/>
          <w:highlight w:val="none"/>
          <w:lang w:eastAsia="zh-CN"/>
        </w:rPr>
        <w:t>甲</w:t>
      </w:r>
      <w:r>
        <w:rPr>
          <w:rFonts w:hint="eastAsia" w:ascii="仿宋_GB2312" w:hAnsi="仿宋_GB2312" w:eastAsia="仿宋_GB2312" w:cs="仿宋_GB2312"/>
          <w:color w:val="191919"/>
          <w:sz w:val="32"/>
          <w:szCs w:val="32"/>
          <w:highlight w:val="none"/>
        </w:rPr>
        <w:t>方技术指导下，安排专（兼）职人员</w:t>
      </w:r>
      <w:r>
        <w:rPr>
          <w:rFonts w:hint="eastAsia" w:ascii="仿宋_GB2312" w:hAnsi="仿宋_GB2312" w:eastAsia="仿宋_GB2312" w:cs="仿宋_GB2312"/>
          <w:color w:val="191919"/>
          <w:sz w:val="32"/>
          <w:szCs w:val="32"/>
          <w:highlight w:val="none"/>
          <w:lang w:eastAsia="zh-CN"/>
        </w:rPr>
        <w:t>配合</w:t>
      </w:r>
      <w:r>
        <w:rPr>
          <w:rFonts w:hint="eastAsia" w:ascii="仿宋_GB2312" w:hAnsi="仿宋_GB2312" w:eastAsia="仿宋_GB2312" w:cs="仿宋_GB2312"/>
          <w:color w:val="191919"/>
          <w:sz w:val="32"/>
          <w:szCs w:val="32"/>
          <w:highlight w:val="none"/>
        </w:rPr>
        <w:t>开展</w:t>
      </w:r>
      <w:r>
        <w:rPr>
          <w:rFonts w:hint="eastAsia" w:ascii="仿宋_GB2312" w:hAnsi="仿宋_GB2312" w:eastAsia="仿宋_GB2312" w:cs="仿宋_GB2312"/>
          <w:color w:val="191919"/>
          <w:sz w:val="32"/>
          <w:szCs w:val="32"/>
          <w:highlight w:val="none"/>
          <w:lang w:eastAsia="zh-CN"/>
        </w:rPr>
        <w:t>乙方</w:t>
      </w:r>
      <w:r>
        <w:rPr>
          <w:rFonts w:hint="eastAsia" w:ascii="仿宋_GB2312" w:hAnsi="仿宋_GB2312" w:eastAsia="仿宋_GB2312" w:cs="仿宋_GB2312"/>
          <w:color w:val="191919"/>
          <w:sz w:val="32"/>
          <w:szCs w:val="32"/>
          <w:highlight w:val="none"/>
        </w:rPr>
        <w:t>院内感染控制、身心健康干预等服务；遵守</w:t>
      </w:r>
      <w:r>
        <w:rPr>
          <w:rFonts w:hint="eastAsia" w:ascii="仿宋_GB2312" w:hAnsi="仿宋_GB2312" w:eastAsia="仿宋_GB2312" w:cs="仿宋_GB2312"/>
          <w:color w:val="191919"/>
          <w:sz w:val="32"/>
          <w:szCs w:val="32"/>
          <w:highlight w:val="none"/>
          <w:lang w:eastAsia="zh-CN"/>
        </w:rPr>
        <w:t>甲</w:t>
      </w:r>
      <w:r>
        <w:rPr>
          <w:rFonts w:hint="eastAsia" w:ascii="仿宋_GB2312" w:hAnsi="仿宋_GB2312" w:eastAsia="仿宋_GB2312" w:cs="仿宋_GB2312"/>
          <w:color w:val="191919"/>
          <w:sz w:val="32"/>
          <w:szCs w:val="32"/>
          <w:highlight w:val="none"/>
        </w:rPr>
        <w:t>方的各项医疗制度。</w:t>
      </w:r>
    </w:p>
    <w:p>
      <w:pPr>
        <w:pageBreakBefore w:val="0"/>
        <w:kinsoku/>
        <w:overflowPunct/>
        <w:topLinePunct w:val="0"/>
        <w:autoSpaceDE/>
        <w:autoSpaceDN/>
        <w:bidi w:val="0"/>
        <w:adjustRightInd/>
        <w:spacing w:line="240" w:lineRule="auto"/>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（10）</w:t>
      </w:r>
      <w:r>
        <w:rPr>
          <w:rFonts w:hint="eastAsia" w:ascii="仿宋_GB2312" w:hAnsi="仿宋_GB2312" w:eastAsia="仿宋_GB2312" w:cs="仿宋_GB2312"/>
          <w:color w:val="191919"/>
          <w:kern w:val="0"/>
          <w:sz w:val="32"/>
          <w:szCs w:val="32"/>
          <w:lang w:val="en-US" w:eastAsia="zh-CN" w:bidi="ar"/>
        </w:rPr>
        <w:t>维护甲方医疗卫生人员在服务中的人格尊严和人身安全。</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outlineLvl w:val="9"/>
        <w:rPr>
          <w:rFonts w:hint="eastAsia" w:ascii="仿宋_GB2312" w:hAnsi="仿宋_GB2312" w:eastAsia="仿宋_GB2312" w:cs="仿宋_GB2312"/>
          <w:color w:val="191919"/>
          <w:sz w:val="32"/>
          <w:szCs w:val="32"/>
        </w:rPr>
      </w:pPr>
      <w:r>
        <w:rPr>
          <w:rFonts w:hint="eastAsia" w:ascii="仿宋_GB2312" w:hAnsi="仿宋_GB2312" w:eastAsia="仿宋_GB2312" w:cs="仿宋_GB2312"/>
          <w:color w:val="191919"/>
          <w:sz w:val="32"/>
          <w:szCs w:val="32"/>
          <w:lang w:eastAsia="zh-CN"/>
        </w:rPr>
        <w:t>（</w:t>
      </w:r>
      <w:r>
        <w:rPr>
          <w:rFonts w:hint="eastAsia" w:ascii="仿宋_GB2312" w:hAnsi="仿宋_GB2312" w:eastAsia="仿宋_GB2312" w:cs="仿宋_GB2312"/>
          <w:color w:val="191919"/>
          <w:sz w:val="32"/>
          <w:szCs w:val="32"/>
        </w:rPr>
        <w:t>1</w:t>
      </w:r>
      <w:r>
        <w:rPr>
          <w:rFonts w:hint="eastAsia" w:ascii="仿宋_GB2312" w:hAnsi="仿宋_GB2312" w:eastAsia="仿宋_GB2312" w:cs="仿宋_GB2312"/>
          <w:color w:val="191919"/>
          <w:sz w:val="32"/>
          <w:szCs w:val="32"/>
          <w:lang w:val="en-US" w:eastAsia="zh-CN"/>
        </w:rPr>
        <w:t>1</w:t>
      </w:r>
      <w:r>
        <w:rPr>
          <w:rFonts w:hint="eastAsia" w:ascii="仿宋_GB2312" w:hAnsi="仿宋_GB2312" w:eastAsia="仿宋_GB2312" w:cs="仿宋_GB2312"/>
          <w:color w:val="191919"/>
          <w:sz w:val="32"/>
          <w:szCs w:val="32"/>
        </w:rPr>
        <w:t>）</w:t>
      </w:r>
      <w:r>
        <w:rPr>
          <w:rFonts w:hint="eastAsia" w:ascii="仿宋_GB2312" w:hAnsi="仿宋_GB2312" w:eastAsia="仿宋_GB2312" w:cs="仿宋_GB2312"/>
          <w:color w:val="191919"/>
          <w:kern w:val="0"/>
          <w:sz w:val="32"/>
          <w:szCs w:val="32"/>
          <w:lang w:val="en-US" w:eastAsia="zh-CN" w:bidi="ar"/>
        </w:rPr>
        <w:t>与甲方协商确定协议合作方式及经费。</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lightGray"/>
          <w:lang w:val="en-US" w:eastAsia="zh-CN"/>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eastAsia="zh-CN"/>
        </w:rPr>
        <w:t>）乙</w:t>
      </w:r>
      <w:r>
        <w:rPr>
          <w:rFonts w:hint="eastAsia" w:ascii="仿宋_GB2312" w:hAnsi="仿宋_GB2312" w:eastAsia="仿宋_GB2312" w:cs="仿宋_GB2312"/>
          <w:color w:val="auto"/>
          <w:sz w:val="32"/>
          <w:szCs w:val="32"/>
        </w:rPr>
        <w:t>方发现养老机构出现传染病病例时，</w:t>
      </w:r>
      <w:r>
        <w:rPr>
          <w:rFonts w:hint="eastAsia" w:ascii="仿宋_GB2312" w:hAnsi="仿宋_GB2312" w:eastAsia="仿宋_GB2312" w:cs="仿宋_GB2312"/>
          <w:color w:val="auto"/>
          <w:sz w:val="32"/>
          <w:szCs w:val="32"/>
          <w:highlight w:val="none"/>
          <w:lang w:eastAsia="zh-CN"/>
        </w:rPr>
        <w:t>需第一时间告知甲方医护人员，</w:t>
      </w:r>
      <w:r>
        <w:rPr>
          <w:rFonts w:hint="eastAsia" w:ascii="仿宋_GB2312" w:hAnsi="仿宋_GB2312" w:eastAsia="仿宋_GB2312" w:cs="仿宋_GB2312"/>
          <w:color w:val="auto"/>
          <w:sz w:val="32"/>
          <w:szCs w:val="32"/>
        </w:rPr>
        <w:t>按照相关规定，及时上报并妥善处置。</w:t>
      </w:r>
    </w:p>
    <w:p>
      <w:pPr>
        <w:keepNext w:val="0"/>
        <w:keepLines w:val="0"/>
        <w:pageBreakBefore w:val="0"/>
        <w:widowControl w:val="0"/>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（13）本协议约定的甲方其他权利和义务。</w:t>
      </w:r>
    </w:p>
    <w:p>
      <w:pPr>
        <w:keepNext w:val="0"/>
        <w:keepLines w:val="0"/>
        <w:pageBreakBefore w:val="0"/>
        <w:widowControl w:val="0"/>
        <w:kinsoku/>
        <w:wordWrap/>
        <w:overflowPunct/>
        <w:topLinePunct w:val="0"/>
        <w:autoSpaceDE/>
        <w:autoSpaceDN/>
        <w:bidi w:val="0"/>
        <w:adjustRightInd/>
        <w:snapToGrid/>
        <w:spacing w:line="240" w:lineRule="auto"/>
        <w:ind w:right="0" w:rightChars="0" w:firstLine="640" w:firstLineChars="200"/>
        <w:jc w:val="both"/>
        <w:textAlignment w:val="auto"/>
        <w:outlineLvl w:val="9"/>
        <w:rPr>
          <w:rFonts w:hint="eastAsia" w:ascii="仿宋_GB2312" w:hAnsi="仿宋_GB2312" w:eastAsia="仿宋_GB2312" w:cs="仿宋_GB2312"/>
          <w:b w:val="0"/>
          <w:color w:val="auto"/>
          <w:kern w:val="2"/>
          <w:sz w:val="32"/>
          <w:szCs w:val="32"/>
          <w:lang w:val="en-US" w:eastAsia="zh-CN" w:bidi="ar-SA"/>
        </w:rPr>
      </w:pPr>
      <w:r>
        <w:rPr>
          <w:rFonts w:hint="eastAsia" w:ascii="仿宋_GB2312" w:hAnsi="仿宋_GB2312" w:eastAsia="仿宋_GB2312" w:cs="仿宋_GB2312"/>
          <w:b w:val="0"/>
          <w:color w:val="auto"/>
          <w:kern w:val="2"/>
          <w:sz w:val="32"/>
          <w:szCs w:val="32"/>
          <w:lang w:val="en-US" w:eastAsia="zh-CN" w:bidi="ar-SA"/>
        </w:rPr>
        <w:t>此外，甲乙双方对养老机构入住老年人权利义务事项进行约定的，应符合《中华人民共和国民法典》第五条关于“民事主体从事民事活动，应当遵循自愿原则，按照自己的意思设立、变更、终止民事法律关系”的规定。</w:t>
      </w:r>
    </w:p>
    <w:p>
      <w:pPr>
        <w:pStyle w:val="2"/>
        <w:pageBreakBefore w:val="0"/>
        <w:widowControl w:val="0"/>
        <w:kinsoku/>
        <w:wordWrap/>
        <w:overflowPunct/>
        <w:topLinePunct w:val="0"/>
        <w:autoSpaceDE/>
        <w:autoSpaceDN/>
        <w:bidi w:val="0"/>
        <w:adjustRightInd/>
        <w:snapToGrid/>
        <w:spacing w:before="0" w:beforeLines="0" w:after="0" w:afterLines="0" w:line="240" w:lineRule="auto"/>
        <w:ind w:firstLine="640" w:firstLineChars="200"/>
        <w:jc w:val="both"/>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第五条  违约责任</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1.甲方违约责任</w:t>
      </w:r>
    </w:p>
    <w:p>
      <w:pPr>
        <w:pageBreakBefore w:val="0"/>
        <w:kinsoku/>
        <w:overflowPunct/>
        <w:topLinePunct w:val="0"/>
        <w:autoSpaceDE/>
        <w:autoSpaceDN/>
        <w:bidi w:val="0"/>
        <w:adjustRightInd/>
        <w:spacing w:line="240" w:lineRule="auto"/>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甲方未按照协议规定提供服务或违规服务，乙方有权利终止合作。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2.乙方违约责任</w:t>
      </w:r>
    </w:p>
    <w:p>
      <w:pPr>
        <w:keepNext w:val="0"/>
        <w:keepLines w:val="0"/>
        <w:pageBreakBefore w:val="0"/>
        <w:widowControl/>
        <w:suppressLineNumbers w:val="0"/>
        <w:kinsoku/>
        <w:overflowPunct/>
        <w:topLinePunct w:val="0"/>
        <w:autoSpaceDE/>
        <w:autoSpaceDN/>
        <w:bidi w:val="0"/>
        <w:adjustRightInd/>
        <w:spacing w:line="240" w:lineRule="auto"/>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（1）因乙方原因导致甲方医疗卫生服务无法正常进行的，甲方有权利终止合作。</w:t>
      </w:r>
    </w:p>
    <w:p>
      <w:pPr>
        <w:keepNext w:val="0"/>
        <w:keepLines w:val="0"/>
        <w:pageBreakBefore w:val="0"/>
        <w:widowControl/>
        <w:suppressLineNumbers w:val="0"/>
        <w:kinsoku/>
        <w:overflowPunct/>
        <w:topLinePunct w:val="0"/>
        <w:autoSpaceDE/>
        <w:autoSpaceDN/>
        <w:bidi w:val="0"/>
        <w:adjustRightInd/>
        <w:spacing w:line="240" w:lineRule="auto"/>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（2）因乙方原因造成甲方派出的医疗卫生人员人身、财产遭受损害的，乙方应承担赔偿责任。</w:t>
      </w:r>
    </w:p>
    <w:p>
      <w:pPr>
        <w:pStyle w:val="2"/>
        <w:pageBreakBefore w:val="0"/>
        <w:widowControl w:val="0"/>
        <w:kinsoku/>
        <w:wordWrap/>
        <w:overflowPunct/>
        <w:topLinePunct w:val="0"/>
        <w:autoSpaceDE/>
        <w:autoSpaceDN/>
        <w:bidi w:val="0"/>
        <w:adjustRightInd/>
        <w:snapToGrid/>
        <w:spacing w:before="0" w:beforeLines="0" w:after="0" w:afterLines="0" w:line="240" w:lineRule="auto"/>
        <w:ind w:firstLine="640" w:firstLineChars="200"/>
        <w:jc w:val="both"/>
        <w:textAlignment w:val="auto"/>
        <w:rPr>
          <w:rFonts w:hint="eastAsia" w:ascii="黑体" w:hAnsi="黑体" w:eastAsia="黑体" w:cs="黑体"/>
          <w:b w:val="0"/>
          <w:bCs w:val="0"/>
          <w:color w:val="auto"/>
          <w:sz w:val="32"/>
          <w:szCs w:val="32"/>
          <w:lang w:val="en-US" w:eastAsia="zh-CN"/>
        </w:rPr>
      </w:pPr>
      <w:bookmarkStart w:id="1" w:name="_Toc26132441"/>
      <w:r>
        <w:rPr>
          <w:rFonts w:hint="eastAsia" w:ascii="黑体" w:hAnsi="黑体" w:eastAsia="黑体" w:cs="黑体"/>
          <w:b w:val="0"/>
          <w:bCs w:val="0"/>
          <w:color w:val="auto"/>
          <w:sz w:val="32"/>
          <w:szCs w:val="32"/>
          <w:lang w:val="en-US" w:eastAsia="zh-CN"/>
        </w:rPr>
        <w:t>第六条  争议解决</w:t>
      </w:r>
      <w:bookmarkEnd w:id="1"/>
    </w:p>
    <w:p>
      <w:pPr>
        <w:pStyle w:val="2"/>
        <w:pageBreakBefore w:val="0"/>
        <w:widowControl w:val="0"/>
        <w:kinsoku/>
        <w:wordWrap/>
        <w:overflowPunct/>
        <w:topLinePunct w:val="0"/>
        <w:autoSpaceDE/>
        <w:autoSpaceDN/>
        <w:bidi w:val="0"/>
        <w:adjustRightInd/>
        <w:snapToGrid/>
        <w:spacing w:before="0" w:beforeLines="0" w:after="0" w:afterLines="0" w:line="240" w:lineRule="auto"/>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val="0"/>
          <w:color w:val="auto"/>
          <w:kern w:val="2"/>
          <w:sz w:val="32"/>
          <w:szCs w:val="32"/>
          <w:lang w:val="en-US" w:eastAsia="zh-CN" w:bidi="ar-SA"/>
        </w:rPr>
        <w:t>对于甲方在诊疗过程中发生的医疗损害或纠纷，乙方应积极与老年人及其近亲属沟通解决，不能协商解决的，按照《中华人民共和国民法典》《医疗纠纷预防和处理条例》等相关法律、法规规定处理。</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本协议履行过程中产生的任何纠纷，甲乙双方应友好协商解决，协商不成的，可提交相关机构或法院进行仲裁或诉讼解决。</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第七条  保密条款</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甲乙双方在本协议履行过程中知悉对方的商业信息（含老年人个人信息）秘密、技术信息秘密均需履行保密义务，未经对方许可，任何一方在任何时候均不得向第三方披露对方的商业信息秘密及技术信息秘密。任何一方违反本条规定的，应全额赔偿对方因此遭受的全部直接和间接损失。</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2.本协议终止后，甲乙双方仍需履行本条款的保密义务。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第八条 不可抗力</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default" w:ascii="仿宋_GB2312" w:hAnsi="仿宋_GB2312" w:eastAsia="仿宋_GB2312" w:cs="仿宋_GB2312"/>
          <w:color w:val="auto"/>
          <w:sz w:val="32"/>
          <w:szCs w:val="32"/>
          <w:lang w:val="en-US" w:eastAsia="zh-CN"/>
        </w:rPr>
      </w:pPr>
      <w:r>
        <w:rPr>
          <w:rFonts w:hint="default" w:ascii="仿宋_GB2312" w:hAnsi="仿宋_GB2312" w:eastAsia="仿宋_GB2312" w:cs="仿宋_GB2312"/>
          <w:color w:val="auto"/>
          <w:sz w:val="32"/>
          <w:szCs w:val="32"/>
          <w:lang w:val="en-US" w:eastAsia="zh-CN"/>
        </w:rPr>
        <w:t>除非协议中另有约定，不可抗力是指协议双方都不可预见、不可避免、不能克服的超出认识控制和防范能力的事件，包括自然灾害、社会异常事件、政府行为等，该事件妨碍、影响或延误任何一方根据协议履行其全部或部分义务。因不可抗力致使协议的部分或全部不能履行或延迟履行，双方于彼此间不承担任何违约责任。</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default" w:ascii="仿宋_GB2312" w:hAnsi="仿宋_GB2312" w:eastAsia="仿宋_GB2312" w:cs="仿宋_GB2312"/>
          <w:color w:val="auto"/>
          <w:sz w:val="32"/>
          <w:szCs w:val="32"/>
          <w:lang w:val="en-US" w:eastAsia="zh-CN"/>
        </w:rPr>
        <w:t>当事人迟延履行后发生不可抗力的，不免除其违约责任。</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第九条  协议变更、解除、延续</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1.甲方或乙方有一方提出变更或终止协议的，需提前60天向对方正式书面告知，并向</w:t>
      </w:r>
      <w:r>
        <w:rPr>
          <w:rFonts w:hint="eastAsia" w:ascii="仿宋_GB2312" w:hAnsi="仿宋_GB2312" w:eastAsia="仿宋_GB2312" w:cs="仿宋_GB2312"/>
          <w:sz w:val="32"/>
          <w:szCs w:val="32"/>
        </w:rPr>
        <w:t>卫生健康行政部门和民政部门</w:t>
      </w:r>
      <w:r>
        <w:rPr>
          <w:rFonts w:hint="eastAsia" w:ascii="仿宋_GB2312" w:hAnsi="仿宋_GB2312" w:eastAsia="仿宋_GB2312" w:cs="仿宋_GB2312"/>
          <w:color w:val="auto"/>
          <w:sz w:val="32"/>
          <w:szCs w:val="32"/>
          <w:lang w:val="en-US" w:eastAsia="zh-CN"/>
        </w:rPr>
        <w:t>报备，并说明具体情况。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2.变更或终止合作时，不得损害甲方入住服务对象的合法利益，并做好服务对象医疗服务资料交接和关系转接。</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3.发生以下情况之一的，甲方有权单方终止协议：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（1）乙方未按协议履行合作事项，经甲方向乙方提出书面意见，超过30天仍未履行的。</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（2）乙方严重阻碍、干扰、不配合甲方正常医疗卫生服务行为，经甲方提出拒不改正的。</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4.发生以下情况之一的，乙方有权单方终止协议：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（1）甲方未按协议履行合作事项，经乙方向甲方提出书面意见，超过30天仍未履行的。</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（2）乙方老年人对甲方医疗卫生服务满意率连续3个季度低于60%或</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。（当乙方老年人为无民事行为能力人或限制民事行为能力人时，由其监护人代为评价甲方的医疗卫生服务。）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right="0" w:rightChars="0" w:firstLine="640" w:firstLineChars="200"/>
        <w:jc w:val="both"/>
        <w:textAlignment w:val="auto"/>
        <w:outlineLvl w:val="9"/>
        <w:rPr>
          <w:rFonts w:hint="eastAsia" w:ascii="仿宋_GB2312" w:hAnsi="仿宋_GB2312" w:eastAsia="仿宋_GB2312" w:cs="仿宋_GB2312"/>
          <w:b w:val="0"/>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3）甲方存在乱设名目、乱收费、过度医疗；医疗行为不公开不透明，侵害乙方老年人及其近亲属的知情权、选择权；违反乙方老年人及其近亲属的意愿强行提供医疗服务，向乙方老年人推销、兜售保健品、营养品等，经乙方向甲方提出书面意见，超过30天拒不改正的。</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第十条  其他</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1.本协议有效期为</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年，自</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年</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月</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日起，至</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年</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月</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日止。</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2.本协议到期后，经甲乙双方共同调查乙方老年人满意率在80%以上或</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的，在同等条件下，甲方可优先续签合作协议，双方以书面方式签署协议。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3.附件是本协议的组成部分，与本协议具有同等法律效力。</w:t>
      </w:r>
    </w:p>
    <w:p>
      <w:pPr>
        <w:pageBreakBefore w:val="0"/>
        <w:kinsoku/>
        <w:overflowPunct/>
        <w:topLinePunct w:val="0"/>
        <w:autoSpaceDE/>
        <w:autoSpaceDN/>
        <w:bidi w:val="0"/>
        <w:adjustRightInd/>
        <w:spacing w:line="240" w:lineRule="auto"/>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4.甲方指定</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部门</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（联系电话</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）为联络人，乙方指定</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部门</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（联系电话</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lang w:val="en-US" w:eastAsia="zh-CN"/>
        </w:rPr>
        <w:t>）为联络人，负责本协议执行过程中的双方联络工作。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5.如有未尽事宜或情形发生变化时，甲乙双方另行协商签署补充协议，补充协议与本协议具有同等法律效力。</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6.本协议一式五份，甲乙双方各执两份，并在乙方机构内显著位置公开一份。签订协议后一个月内，甲乙双方应及时报告当地卫生健康部门和民政部门。</w:t>
      </w:r>
    </w:p>
    <w:p>
      <w:pPr>
        <w:pStyle w:val="2"/>
        <w:pageBreakBefore w:val="0"/>
        <w:widowControl w:val="0"/>
        <w:kinsoku/>
        <w:wordWrap/>
        <w:overflowPunct/>
        <w:topLinePunct w:val="0"/>
        <w:autoSpaceDE/>
        <w:autoSpaceDN/>
        <w:bidi w:val="0"/>
        <w:adjustRightInd/>
        <w:snapToGrid/>
        <w:spacing w:before="0" w:beforeLines="0" w:after="0" w:afterLines="0" w:line="240" w:lineRule="auto"/>
        <w:ind w:firstLine="642"/>
        <w:jc w:val="both"/>
        <w:textAlignment w:val="auto"/>
        <w:rPr>
          <w:rFonts w:hint="eastAsia" w:ascii="仿宋_GB2312" w:hAnsi="仿宋_GB2312" w:eastAsia="仿宋_GB2312" w:cs="仿宋_GB2312"/>
          <w:b w:val="0"/>
          <w:color w:val="auto"/>
          <w:kern w:val="2"/>
          <w:sz w:val="32"/>
          <w:szCs w:val="32"/>
          <w:lang w:val="en-US" w:eastAsia="zh-CN" w:bidi="ar-SA"/>
        </w:rPr>
      </w:pPr>
      <w:r>
        <w:rPr>
          <w:rFonts w:hint="eastAsia" w:ascii="仿宋_GB2312" w:hAnsi="仿宋_GB2312" w:eastAsia="仿宋_GB2312" w:cs="仿宋_GB2312"/>
          <w:b w:val="0"/>
          <w:color w:val="auto"/>
          <w:kern w:val="2"/>
          <w:sz w:val="32"/>
          <w:szCs w:val="32"/>
          <w:lang w:val="en-US" w:eastAsia="zh-CN" w:bidi="ar-SA"/>
        </w:rPr>
        <w:t>7.本协议自甲乙双方签字盖章之日起生效。</w:t>
      </w:r>
    </w:p>
    <w:p>
      <w:pPr>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color w:val="auto"/>
          <w:kern w:val="2"/>
          <w:sz w:val="32"/>
          <w:szCs w:val="32"/>
          <w:lang w:val="en-US" w:eastAsia="zh-CN" w:bidi="ar-SA"/>
        </w:rPr>
      </w:pPr>
      <w:r>
        <w:rPr>
          <w:rFonts w:hint="eastAsia" w:ascii="仿宋_GB2312" w:hAnsi="仿宋_GB2312" w:eastAsia="仿宋_GB2312" w:cs="仿宋_GB2312"/>
          <w:b w:val="0"/>
          <w:color w:val="auto"/>
          <w:kern w:val="2"/>
          <w:sz w:val="32"/>
          <w:szCs w:val="32"/>
          <w:lang w:val="en-US" w:eastAsia="zh-CN" w:bidi="ar-SA"/>
        </w:rPr>
        <w:t>附件：1.甲方相应资质复印件</w:t>
      </w:r>
    </w:p>
    <w:p>
      <w:pPr>
        <w:pageBreakBefore w:val="0"/>
        <w:numPr>
          <w:ilvl w:val="0"/>
          <w:numId w:val="0"/>
        </w:numPr>
        <w:kinsoku/>
        <w:overflowPunct/>
        <w:topLinePunct w:val="0"/>
        <w:autoSpaceDE/>
        <w:autoSpaceDN/>
        <w:bidi w:val="0"/>
        <w:adjustRightInd/>
        <w:spacing w:line="240" w:lineRule="auto"/>
        <w:ind w:firstLine="1600" w:firstLineChars="500"/>
        <w:jc w:val="both"/>
        <w:textAlignment w:val="auto"/>
        <w:rPr>
          <w:rFonts w:hint="eastAsia" w:ascii="仿宋_GB2312" w:hAnsi="仿宋_GB2312" w:eastAsia="仿宋_GB2312" w:cs="仿宋_GB2312"/>
          <w:b w:val="0"/>
          <w:color w:val="auto"/>
          <w:kern w:val="2"/>
          <w:sz w:val="32"/>
          <w:szCs w:val="32"/>
          <w:lang w:val="en-US" w:eastAsia="zh-CN" w:bidi="ar-SA"/>
        </w:rPr>
      </w:pPr>
      <w:r>
        <w:rPr>
          <w:rFonts w:hint="eastAsia" w:ascii="仿宋_GB2312" w:hAnsi="仿宋_GB2312" w:eastAsia="仿宋_GB2312" w:cs="仿宋_GB2312"/>
          <w:b w:val="0"/>
          <w:color w:val="auto"/>
          <w:kern w:val="2"/>
          <w:sz w:val="32"/>
          <w:szCs w:val="32"/>
          <w:lang w:val="en-US" w:eastAsia="zh-CN" w:bidi="ar-SA"/>
        </w:rPr>
        <w:t>2.乙方相应资质复印件</w:t>
      </w:r>
    </w:p>
    <w:p>
      <w:pPr>
        <w:pStyle w:val="2"/>
        <w:pageBreakBefore w:val="0"/>
        <w:numPr>
          <w:ilvl w:val="0"/>
          <w:numId w:val="0"/>
        </w:numPr>
        <w:kinsoku/>
        <w:overflowPunct/>
        <w:topLinePunct w:val="0"/>
        <w:autoSpaceDE/>
        <w:autoSpaceDN/>
        <w:bidi w:val="0"/>
        <w:adjustRightInd/>
        <w:spacing w:before="0" w:beforeLines="0" w:after="0" w:afterLines="0" w:line="240" w:lineRule="auto"/>
        <w:jc w:val="both"/>
        <w:textAlignment w:val="auto"/>
        <w:rPr>
          <w:rFonts w:hint="eastAsia"/>
          <w:lang w:val="en-US" w:eastAsia="zh-CN"/>
        </w:rPr>
      </w:pPr>
      <w:r>
        <w:rPr>
          <w:rFonts w:hint="eastAsia"/>
          <w:lang w:val="en-US" w:eastAsia="zh-CN"/>
        </w:rPr>
        <w:t xml:space="preserve">        </w:t>
      </w:r>
    </w:p>
    <w:p>
      <w:pPr>
        <w:rPr>
          <w:rFonts w:hint="default"/>
          <w:lang w:val="en-US" w:eastAsia="zh-CN"/>
        </w:rPr>
      </w:pPr>
    </w:p>
    <w:p>
      <w:pPr>
        <w:spacing w:line="600" w:lineRule="exact"/>
        <w:rPr>
          <w:rFonts w:ascii="Times New Roman" w:hAnsi="Times New Roman" w:eastAsia="仿宋_GB2312"/>
          <w:color w:val="000000"/>
          <w:sz w:val="32"/>
          <w:szCs w:val="32"/>
        </w:rPr>
      </w:pPr>
      <w:r>
        <w:rPr>
          <w:rFonts w:ascii="Times New Roman" w:hAnsi="Times New Roman" w:eastAsia="仿宋_GB2312"/>
          <w:color w:val="000000"/>
          <w:sz w:val="32"/>
          <w:szCs w:val="32"/>
        </w:rPr>
        <w:t>甲方（公章）：</w:t>
      </w:r>
      <w:r>
        <w:rPr>
          <w:rFonts w:ascii="Times New Roman" w:hAnsi="Times New Roman" w:eastAsia="仿宋_GB2312"/>
          <w:color w:val="000000"/>
          <w:sz w:val="32"/>
          <w:szCs w:val="32"/>
        </w:rPr>
        <w:tab/>
      </w:r>
      <w:r>
        <w:rPr>
          <w:rFonts w:ascii="Times New Roman" w:hAnsi="Times New Roman" w:eastAsia="仿宋_GB2312"/>
          <w:color w:val="000000"/>
          <w:sz w:val="32"/>
          <w:szCs w:val="32"/>
        </w:rPr>
        <w:t xml:space="preserve">              乙方（公章）：</w:t>
      </w:r>
    </w:p>
    <w:p>
      <w:pPr>
        <w:spacing w:line="600" w:lineRule="exact"/>
        <w:rPr>
          <w:rFonts w:ascii="Times New Roman" w:hAnsi="Times New Roman" w:eastAsia="仿宋_GB2312"/>
          <w:color w:val="000000"/>
          <w:spacing w:val="-20"/>
          <w:sz w:val="32"/>
          <w:szCs w:val="32"/>
        </w:rPr>
      </w:pPr>
      <w:r>
        <w:rPr>
          <w:rFonts w:ascii="Times New Roman" w:hAnsi="Times New Roman" w:eastAsia="仿宋_GB2312"/>
          <w:color w:val="000000"/>
          <w:spacing w:val="-20"/>
          <w:sz w:val="32"/>
          <w:szCs w:val="32"/>
        </w:rPr>
        <w:t>法定代表人（或负责人）（签字）：</w:t>
      </w:r>
      <w:r>
        <w:rPr>
          <w:rFonts w:hint="eastAsia" w:ascii="Times New Roman" w:hAnsi="Times New Roman" w:eastAsia="仿宋_GB2312"/>
          <w:color w:val="000000"/>
          <w:spacing w:val="-20"/>
          <w:sz w:val="32"/>
          <w:szCs w:val="32"/>
        </w:rPr>
        <w:t xml:space="preserve"> </w:t>
      </w:r>
      <w:r>
        <w:rPr>
          <w:rFonts w:ascii="Times New Roman" w:hAnsi="Times New Roman" w:eastAsia="仿宋_GB2312"/>
          <w:color w:val="000000"/>
          <w:spacing w:val="-20"/>
          <w:sz w:val="32"/>
          <w:szCs w:val="32"/>
        </w:rPr>
        <w:t xml:space="preserve">  法定代表人（或负责人）（签字）：</w:t>
      </w:r>
    </w:p>
    <w:p>
      <w:pPr>
        <w:spacing w:line="600" w:lineRule="exact"/>
        <w:rPr>
          <w:rFonts w:ascii="Times New Roman" w:hAnsi="Times New Roman" w:eastAsia="仿宋_GB2312"/>
          <w:color w:val="000000"/>
          <w:sz w:val="32"/>
          <w:szCs w:val="32"/>
        </w:rPr>
      </w:pPr>
    </w:p>
    <w:p>
      <w:pPr>
        <w:spacing w:line="600" w:lineRule="exact"/>
        <w:rPr>
          <w:rFonts w:ascii="Times New Roman" w:hAnsi="Times New Roman" w:eastAsia="仿宋_GB2312"/>
          <w:color w:val="000000"/>
          <w:sz w:val="32"/>
          <w:szCs w:val="32"/>
        </w:rPr>
      </w:pPr>
    </w:p>
    <w:p>
      <w:pPr>
        <w:spacing w:line="600" w:lineRule="exact"/>
        <w:rPr>
          <w:rFonts w:ascii="黑体" w:hAnsi="黑体" w:eastAsia="黑体" w:cs="黑体"/>
          <w:sz w:val="32"/>
          <w:szCs w:val="32"/>
        </w:rPr>
      </w:pPr>
      <w:r>
        <w:rPr>
          <w:rFonts w:ascii="Times New Roman" w:hAnsi="Times New Roman" w:eastAsia="仿宋_GB2312"/>
          <w:color w:val="000000"/>
          <w:sz w:val="32"/>
          <w:szCs w:val="32"/>
        </w:rPr>
        <w:t>______年____月____日</w:t>
      </w:r>
      <w:r>
        <w:rPr>
          <w:rFonts w:ascii="Times New Roman" w:hAnsi="Times New Roman" w:eastAsia="仿宋_GB2312"/>
          <w:color w:val="000000"/>
          <w:sz w:val="32"/>
          <w:szCs w:val="32"/>
        </w:rPr>
        <w:tab/>
      </w:r>
      <w:r>
        <w:rPr>
          <w:rFonts w:ascii="Times New Roman" w:hAnsi="Times New Roman" w:eastAsia="仿宋_GB2312"/>
          <w:color w:val="000000"/>
          <w:sz w:val="32"/>
          <w:szCs w:val="32"/>
        </w:rPr>
        <w:t xml:space="preserve">          ______年____月____日</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p>
    <w:sectPr>
      <w:pgSz w:w="11906" w:h="16838"/>
      <w:pgMar w:top="1587" w:right="1587" w:bottom="1587" w:left="158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CESI宋体-GB2312">
    <w:altName w:val="宋体"/>
    <w:panose1 w:val="02000500000000000000"/>
    <w:charset w:val="86"/>
    <w:family w:val="auto"/>
    <w:pitch w:val="default"/>
    <w:sig w:usb0="800002AF" w:usb1="08476CF8" w:usb2="00000010" w:usb3="00000000" w:csb0="0004000F" w:csb1="00000000"/>
  </w:font>
  <w:font w:name="方正仿宋_GBK">
    <w:altName w:val="微软雅黑"/>
    <w:panose1 w:val="02000000000000000000"/>
    <w:charset w:val="86"/>
    <w:family w:val="auto"/>
    <w:pitch w:val="default"/>
    <w:sig w:usb0="00000001" w:usb1="08000000" w:usb2="00000000" w:usb3="00000000" w:csb0="00040000"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w:pict>
        <v:shape id="_x0000_s2050" o:spid="_x0000_s2050" o:spt="202" type="#_x0000_t202" style="position:absolute;left:0pt;margin-top:1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16pt,0mm,16pt,0mm" style="mso-fit-shape-to-text:t;">
            <w:txbxContent>
              <w:p>
                <w:pPr>
                  <w:pStyle w:val="4"/>
                  <w:rPr>
                    <w:rFonts w:hint="eastAsia" w:ascii="宋体" w:hAnsi="宋体" w:eastAsia="宋体" w:cs="宋体"/>
                    <w:sz w:val="24"/>
                    <w:szCs w:val="24"/>
                  </w:rPr>
                </w:pPr>
                <w:r>
                  <w:rPr>
                    <w:rFonts w:hint="eastAsia" w:ascii="宋体" w:hAnsi="宋体" w:eastAsia="宋体" w:cs="宋体"/>
                    <w:sz w:val="24"/>
                    <w:szCs w:val="24"/>
                  </w:rPr>
                  <w:t>—　</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2</w:t>
                </w:r>
                <w:r>
                  <w:rPr>
                    <w:rFonts w:hint="eastAsia" w:ascii="宋体" w:hAnsi="宋体" w:eastAsia="宋体" w:cs="宋体"/>
                    <w:sz w:val="24"/>
                    <w:szCs w:val="24"/>
                  </w:rPr>
                  <w:fldChar w:fldCharType="end"/>
                </w:r>
                <w:r>
                  <w:rPr>
                    <w:rFonts w:hint="eastAsia" w:ascii="宋体" w:hAnsi="宋体" w:eastAsia="宋体" w:cs="宋体"/>
                    <w:sz w:val="24"/>
                    <w:szCs w:val="24"/>
                  </w:rPr>
                  <w:t>　—</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FF73225"/>
    <w:rsid w:val="07BF41F0"/>
    <w:rsid w:val="0FF73225"/>
    <w:rsid w:val="17EDDF36"/>
    <w:rsid w:val="1B31A212"/>
    <w:rsid w:val="1CB4638F"/>
    <w:rsid w:val="1CF7B42C"/>
    <w:rsid w:val="1F796E7E"/>
    <w:rsid w:val="293FDC36"/>
    <w:rsid w:val="2B8EF07D"/>
    <w:rsid w:val="2CD72B98"/>
    <w:rsid w:val="2D8F6AEA"/>
    <w:rsid w:val="2DF7B763"/>
    <w:rsid w:val="2E5B535D"/>
    <w:rsid w:val="2EF72420"/>
    <w:rsid w:val="379FCD69"/>
    <w:rsid w:val="37B4F64C"/>
    <w:rsid w:val="37BF8532"/>
    <w:rsid w:val="37F75597"/>
    <w:rsid w:val="3D9FCD15"/>
    <w:rsid w:val="3DBFA280"/>
    <w:rsid w:val="3DDF8376"/>
    <w:rsid w:val="3DE98A45"/>
    <w:rsid w:val="3DFF08BE"/>
    <w:rsid w:val="3F3DBCD5"/>
    <w:rsid w:val="3F9D4C2F"/>
    <w:rsid w:val="3FDCA522"/>
    <w:rsid w:val="3FEF7ED3"/>
    <w:rsid w:val="3FFFDD17"/>
    <w:rsid w:val="427ABDDD"/>
    <w:rsid w:val="47FDEF4F"/>
    <w:rsid w:val="4DE755FF"/>
    <w:rsid w:val="4DEF97F4"/>
    <w:rsid w:val="4FAAC70C"/>
    <w:rsid w:val="5164371A"/>
    <w:rsid w:val="52621789"/>
    <w:rsid w:val="534FB0CE"/>
    <w:rsid w:val="5364E6A7"/>
    <w:rsid w:val="547FCC64"/>
    <w:rsid w:val="56F60F74"/>
    <w:rsid w:val="57AEC539"/>
    <w:rsid w:val="57D66D55"/>
    <w:rsid w:val="57DEE12E"/>
    <w:rsid w:val="57DFE411"/>
    <w:rsid w:val="57F9F1EA"/>
    <w:rsid w:val="59E6BF1C"/>
    <w:rsid w:val="59FB1BEA"/>
    <w:rsid w:val="5BFB462D"/>
    <w:rsid w:val="5BFFFE1F"/>
    <w:rsid w:val="5DDF2013"/>
    <w:rsid w:val="5DFEE3DE"/>
    <w:rsid w:val="5EF9DBFC"/>
    <w:rsid w:val="5EFFA960"/>
    <w:rsid w:val="5F37869F"/>
    <w:rsid w:val="5F3DEE12"/>
    <w:rsid w:val="5F7F6CDF"/>
    <w:rsid w:val="5FA7FDC9"/>
    <w:rsid w:val="5FBF1356"/>
    <w:rsid w:val="5FDB772B"/>
    <w:rsid w:val="5FFB5CB0"/>
    <w:rsid w:val="615F6562"/>
    <w:rsid w:val="627B3D27"/>
    <w:rsid w:val="62FFE910"/>
    <w:rsid w:val="634740C7"/>
    <w:rsid w:val="63BC7DE8"/>
    <w:rsid w:val="65EF8D0D"/>
    <w:rsid w:val="65FFF99F"/>
    <w:rsid w:val="67BE25BA"/>
    <w:rsid w:val="67FC23BE"/>
    <w:rsid w:val="67FD32E3"/>
    <w:rsid w:val="6BDDC7B7"/>
    <w:rsid w:val="6BFBE483"/>
    <w:rsid w:val="6BFBF745"/>
    <w:rsid w:val="6F1F2DFC"/>
    <w:rsid w:val="6F7D89BB"/>
    <w:rsid w:val="6FA3B5D4"/>
    <w:rsid w:val="6FDCD62F"/>
    <w:rsid w:val="6FE7461F"/>
    <w:rsid w:val="6FED7E2E"/>
    <w:rsid w:val="6FEFE038"/>
    <w:rsid w:val="6FF108B8"/>
    <w:rsid w:val="6FF70260"/>
    <w:rsid w:val="6FF9BB09"/>
    <w:rsid w:val="6FFDD9A4"/>
    <w:rsid w:val="6FFF38E0"/>
    <w:rsid w:val="70BFF8E8"/>
    <w:rsid w:val="719B18B8"/>
    <w:rsid w:val="71D64593"/>
    <w:rsid w:val="726BCED0"/>
    <w:rsid w:val="735D5DE8"/>
    <w:rsid w:val="7377E640"/>
    <w:rsid w:val="73F78647"/>
    <w:rsid w:val="74FDD1D9"/>
    <w:rsid w:val="75AE9424"/>
    <w:rsid w:val="75EA6623"/>
    <w:rsid w:val="763C7289"/>
    <w:rsid w:val="765DA466"/>
    <w:rsid w:val="7693CB95"/>
    <w:rsid w:val="776A0BBC"/>
    <w:rsid w:val="779D479C"/>
    <w:rsid w:val="77AE4ACB"/>
    <w:rsid w:val="77E35542"/>
    <w:rsid w:val="77EF7A30"/>
    <w:rsid w:val="77FEE4A2"/>
    <w:rsid w:val="79BF33FB"/>
    <w:rsid w:val="7A7FDE88"/>
    <w:rsid w:val="7AD77079"/>
    <w:rsid w:val="7AEDADC4"/>
    <w:rsid w:val="7AEFB7D3"/>
    <w:rsid w:val="7AFD3C24"/>
    <w:rsid w:val="7B7B6AEA"/>
    <w:rsid w:val="7B9317DD"/>
    <w:rsid w:val="7BA9CA7C"/>
    <w:rsid w:val="7BDF9CE4"/>
    <w:rsid w:val="7BF2FCE6"/>
    <w:rsid w:val="7BFB5E98"/>
    <w:rsid w:val="7BFF56F4"/>
    <w:rsid w:val="7BFFD586"/>
    <w:rsid w:val="7D26DCAB"/>
    <w:rsid w:val="7D3FDCF3"/>
    <w:rsid w:val="7D7D1CB6"/>
    <w:rsid w:val="7D7E6554"/>
    <w:rsid w:val="7D7EB78C"/>
    <w:rsid w:val="7DEF77DB"/>
    <w:rsid w:val="7DF69D82"/>
    <w:rsid w:val="7DF747B0"/>
    <w:rsid w:val="7DF7A1A2"/>
    <w:rsid w:val="7DFBC642"/>
    <w:rsid w:val="7DFDC3C9"/>
    <w:rsid w:val="7DFEF01F"/>
    <w:rsid w:val="7E3D85FE"/>
    <w:rsid w:val="7E7E3176"/>
    <w:rsid w:val="7E7E5FAF"/>
    <w:rsid w:val="7E9B07AB"/>
    <w:rsid w:val="7E9DE82F"/>
    <w:rsid w:val="7EB37515"/>
    <w:rsid w:val="7EBE58E5"/>
    <w:rsid w:val="7EBF0C0C"/>
    <w:rsid w:val="7EE8C7B9"/>
    <w:rsid w:val="7EFFD8C0"/>
    <w:rsid w:val="7F17E12D"/>
    <w:rsid w:val="7F4F67C8"/>
    <w:rsid w:val="7F5F647D"/>
    <w:rsid w:val="7F5F64B5"/>
    <w:rsid w:val="7F7BD43D"/>
    <w:rsid w:val="7FAF0E9B"/>
    <w:rsid w:val="7FAF56F5"/>
    <w:rsid w:val="7FBF47E2"/>
    <w:rsid w:val="7FD06A57"/>
    <w:rsid w:val="7FDF366D"/>
    <w:rsid w:val="7FDFFB39"/>
    <w:rsid w:val="7FEEA9CA"/>
    <w:rsid w:val="7FEF7FCB"/>
    <w:rsid w:val="7FF31153"/>
    <w:rsid w:val="7FF339F1"/>
    <w:rsid w:val="7FF62433"/>
    <w:rsid w:val="7FFD1A9C"/>
    <w:rsid w:val="8D7E4E34"/>
    <w:rsid w:val="8FEF0FD7"/>
    <w:rsid w:val="93796CAF"/>
    <w:rsid w:val="93EEC27D"/>
    <w:rsid w:val="94FF9E1C"/>
    <w:rsid w:val="96F3E073"/>
    <w:rsid w:val="97FF07AF"/>
    <w:rsid w:val="9BFAF0F7"/>
    <w:rsid w:val="9F7F0EB4"/>
    <w:rsid w:val="9FDE7807"/>
    <w:rsid w:val="9FEB25F6"/>
    <w:rsid w:val="A53D301D"/>
    <w:rsid w:val="A7F5E0E8"/>
    <w:rsid w:val="AABC0768"/>
    <w:rsid w:val="ABBAA98F"/>
    <w:rsid w:val="ACB7ABCD"/>
    <w:rsid w:val="AD7D523D"/>
    <w:rsid w:val="AD8FC790"/>
    <w:rsid w:val="AF7F9BB0"/>
    <w:rsid w:val="B7ED4B65"/>
    <w:rsid w:val="B7EFC683"/>
    <w:rsid w:val="B9496157"/>
    <w:rsid w:val="BA7797D7"/>
    <w:rsid w:val="BAB33B29"/>
    <w:rsid w:val="BAFD44BF"/>
    <w:rsid w:val="BAFFAFEC"/>
    <w:rsid w:val="BB3FF6AA"/>
    <w:rsid w:val="BBE5F0F1"/>
    <w:rsid w:val="BBFFE74F"/>
    <w:rsid w:val="BC9F92FE"/>
    <w:rsid w:val="BDB25BD8"/>
    <w:rsid w:val="BDFC6F98"/>
    <w:rsid w:val="BEA73D12"/>
    <w:rsid w:val="BF4B2E9D"/>
    <w:rsid w:val="BFB67959"/>
    <w:rsid w:val="BFBF5045"/>
    <w:rsid w:val="BFCFD4C3"/>
    <w:rsid w:val="BFEFD0F1"/>
    <w:rsid w:val="BFFFF670"/>
    <w:rsid w:val="C3DF3C2A"/>
    <w:rsid w:val="C73E9F05"/>
    <w:rsid w:val="CC5CEB58"/>
    <w:rsid w:val="CDF9D312"/>
    <w:rsid w:val="CEDF5E20"/>
    <w:rsid w:val="CFFF6466"/>
    <w:rsid w:val="D1FFE131"/>
    <w:rsid w:val="D4FFE5EF"/>
    <w:rsid w:val="D67D50E0"/>
    <w:rsid w:val="D6FF99BA"/>
    <w:rsid w:val="D7FEC3A7"/>
    <w:rsid w:val="DAFFA51C"/>
    <w:rsid w:val="DC689E4B"/>
    <w:rsid w:val="DCFFA0B8"/>
    <w:rsid w:val="DDD38535"/>
    <w:rsid w:val="DDFE3D52"/>
    <w:rsid w:val="DEBD9504"/>
    <w:rsid w:val="DEBEEA24"/>
    <w:rsid w:val="DEDD4563"/>
    <w:rsid w:val="DEF3F1C2"/>
    <w:rsid w:val="DEFF2C7D"/>
    <w:rsid w:val="DF3B6253"/>
    <w:rsid w:val="DF7F819D"/>
    <w:rsid w:val="DF9E0FA8"/>
    <w:rsid w:val="DF9ED36A"/>
    <w:rsid w:val="DFBDA375"/>
    <w:rsid w:val="DFDC890A"/>
    <w:rsid w:val="DFE9E3AB"/>
    <w:rsid w:val="DFEBDD1C"/>
    <w:rsid w:val="DFFFFF19"/>
    <w:rsid w:val="E3574419"/>
    <w:rsid w:val="E63F6506"/>
    <w:rsid w:val="E6FF058D"/>
    <w:rsid w:val="E7BDB98F"/>
    <w:rsid w:val="E7CF4793"/>
    <w:rsid w:val="E7FFF537"/>
    <w:rsid w:val="E97F5801"/>
    <w:rsid w:val="EA753EBF"/>
    <w:rsid w:val="EA7E5D34"/>
    <w:rsid w:val="EADF233A"/>
    <w:rsid w:val="EAEB0739"/>
    <w:rsid w:val="EBDDE1F0"/>
    <w:rsid w:val="EBEFCDF5"/>
    <w:rsid w:val="EBEFEAFB"/>
    <w:rsid w:val="EDCD9A56"/>
    <w:rsid w:val="EDFDB229"/>
    <w:rsid w:val="EEE102DF"/>
    <w:rsid w:val="EEEDF80C"/>
    <w:rsid w:val="EEFE4D10"/>
    <w:rsid w:val="EF7D7159"/>
    <w:rsid w:val="EF8F38E6"/>
    <w:rsid w:val="EFAF355C"/>
    <w:rsid w:val="EFBF1D8C"/>
    <w:rsid w:val="EFD759A4"/>
    <w:rsid w:val="EFDF6872"/>
    <w:rsid w:val="EFF7644D"/>
    <w:rsid w:val="EFFFBA15"/>
    <w:rsid w:val="F1FF4164"/>
    <w:rsid w:val="F35EC1C9"/>
    <w:rsid w:val="F3B40836"/>
    <w:rsid w:val="F3D55C5A"/>
    <w:rsid w:val="F3FEE75F"/>
    <w:rsid w:val="F4BF6F7F"/>
    <w:rsid w:val="F5F9733A"/>
    <w:rsid w:val="F6EF5228"/>
    <w:rsid w:val="F77D8302"/>
    <w:rsid w:val="F77F10D9"/>
    <w:rsid w:val="F7A305DF"/>
    <w:rsid w:val="F7A6A8F2"/>
    <w:rsid w:val="F7DF6040"/>
    <w:rsid w:val="F7F347D6"/>
    <w:rsid w:val="F9DF5D3B"/>
    <w:rsid w:val="FA3F5F62"/>
    <w:rsid w:val="FA734946"/>
    <w:rsid w:val="FABF1F8E"/>
    <w:rsid w:val="FABF75CE"/>
    <w:rsid w:val="FACC533E"/>
    <w:rsid w:val="FB1F968E"/>
    <w:rsid w:val="FB27088C"/>
    <w:rsid w:val="FB59C548"/>
    <w:rsid w:val="FB5F462B"/>
    <w:rsid w:val="FB736921"/>
    <w:rsid w:val="FBCFFE8E"/>
    <w:rsid w:val="FBF7CBEE"/>
    <w:rsid w:val="FCA7649C"/>
    <w:rsid w:val="FCFF9A47"/>
    <w:rsid w:val="FD3A45F5"/>
    <w:rsid w:val="FDB5D487"/>
    <w:rsid w:val="FDC7633B"/>
    <w:rsid w:val="FDDDF1A2"/>
    <w:rsid w:val="FDFE2C22"/>
    <w:rsid w:val="FDFE9C0B"/>
    <w:rsid w:val="FDFEEC28"/>
    <w:rsid w:val="FDFFB817"/>
    <w:rsid w:val="FE1B31DF"/>
    <w:rsid w:val="FE2D997D"/>
    <w:rsid w:val="FE7E5CC0"/>
    <w:rsid w:val="FEB7F159"/>
    <w:rsid w:val="FED73C6E"/>
    <w:rsid w:val="FEDF3BC1"/>
    <w:rsid w:val="FEEC8533"/>
    <w:rsid w:val="FEEE9B79"/>
    <w:rsid w:val="FEEFBC7D"/>
    <w:rsid w:val="FEF60192"/>
    <w:rsid w:val="FF0D7103"/>
    <w:rsid w:val="FF2CEC9C"/>
    <w:rsid w:val="FF3FEAB2"/>
    <w:rsid w:val="FF5FD113"/>
    <w:rsid w:val="FF6F92CC"/>
    <w:rsid w:val="FF77F932"/>
    <w:rsid w:val="FF7DE3AD"/>
    <w:rsid w:val="FF96A980"/>
    <w:rsid w:val="FFA9D280"/>
    <w:rsid w:val="FFAFA887"/>
    <w:rsid w:val="FFB8F265"/>
    <w:rsid w:val="FFBB645B"/>
    <w:rsid w:val="FFC58497"/>
    <w:rsid w:val="FFDFA98F"/>
    <w:rsid w:val="FFEBE145"/>
    <w:rsid w:val="FFEE3C6D"/>
    <w:rsid w:val="FFEF57C0"/>
    <w:rsid w:val="FFEFE505"/>
    <w:rsid w:val="FFF53FCC"/>
    <w:rsid w:val="FFF787BF"/>
    <w:rsid w:val="FFFF0ED1"/>
    <w:rsid w:val="FFFF71F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4"/>
    <w:basedOn w:val="1"/>
    <w:next w:val="1"/>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8">
    <w:name w:val="Default Paragraph Font"/>
    <w:semiHidden/>
    <w:qFormat/>
    <w:uiPriority w:val="0"/>
  </w:style>
  <w:style w:type="table" w:default="1" w:styleId="7">
    <w:name w:val="Normal Table"/>
    <w:semiHidden/>
    <w:qFormat/>
    <w:uiPriority w:val="0"/>
    <w:tblPr>
      <w:tblStyle w:val="7"/>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9">
    <w:name w:val="Strong"/>
    <w:basedOn w:val="8"/>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50" textRotate="1"/>
    <customShpInfo spid="_x0000_s1031"/>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5045</Words>
  <Characters>5128</Characters>
  <Lines>0</Lines>
  <Paragraphs>0</Paragraphs>
  <TotalTime>4</TotalTime>
  <ScaleCrop>false</ScaleCrop>
  <LinksUpToDate>false</LinksUpToDate>
  <CharactersWithSpaces>5945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2024-12-01T16:19:00Z</dcterms:created>
  <dc:creator>huanghe</dc:creator>
  <cp:lastModifiedBy>Xavier</cp:lastModifiedBy>
  <cp:lastPrinted>2025-07-01T04:02:00Z</cp:lastPrinted>
  <dcterms:modified xsi:type="dcterms:W3CDTF">2025-11-04T02:38:51Z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4134C1E466514DF9A0D2BFAAB7B1B3A0_13</vt:lpwstr>
  </property>
  <property fmtid="{D5CDD505-2E9C-101B-9397-08002B2CF9AE}" pid="4" name="KSOTemplateDocerSaveRecord">
    <vt:lpwstr>eyJoZGlkIjoiY2E0OGI3NzJjMmQ5ZDJhMzY1NDMwYThiNzNhYTA1Y2IifQ==</vt:lpwstr>
  </property>
</Properties>
</file>